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B3F" w:rsidRPr="00E03A6F" w:rsidRDefault="00993B3F" w:rsidP="00993B3F">
      <w:pPr>
        <w:tabs>
          <w:tab w:val="right" w:pos="9630"/>
        </w:tabs>
        <w:spacing w:after="0"/>
        <w:jc w:val="both"/>
        <w:rPr>
          <w:rFonts w:eastAsia="SimSun"/>
          <w:b/>
          <w:sz w:val="24"/>
          <w:szCs w:val="24"/>
        </w:rPr>
      </w:pPr>
      <w:bookmarkStart w:id="0" w:name="page1"/>
      <w:r w:rsidRPr="00E03A6F">
        <w:rPr>
          <w:rFonts w:eastAsia="SimSun"/>
          <w:b/>
          <w:sz w:val="24"/>
          <w:szCs w:val="24"/>
        </w:rPr>
        <w:t xml:space="preserve">3GPP TSG-RAN WG4 Meeting # 95-e </w:t>
      </w:r>
      <w:r w:rsidRPr="00E03A6F">
        <w:rPr>
          <w:rFonts w:eastAsia="SimSun"/>
          <w:b/>
          <w:sz w:val="24"/>
          <w:szCs w:val="24"/>
        </w:rPr>
        <w:tab/>
      </w:r>
      <w:r w:rsidR="004448AD" w:rsidRPr="004448AD">
        <w:rPr>
          <w:rFonts w:eastAsia="SimSun"/>
          <w:b/>
          <w:sz w:val="24"/>
          <w:szCs w:val="24"/>
        </w:rPr>
        <w:t>R4-2007142</w:t>
      </w:r>
    </w:p>
    <w:p w:rsidR="00854638" w:rsidRPr="00E03A6F" w:rsidRDefault="00993B3F" w:rsidP="00993B3F">
      <w:pPr>
        <w:tabs>
          <w:tab w:val="right" w:pos="9630"/>
        </w:tabs>
        <w:spacing w:after="0"/>
        <w:jc w:val="both"/>
        <w:rPr>
          <w:rFonts w:eastAsia="SimSun"/>
          <w:b/>
          <w:sz w:val="24"/>
          <w:szCs w:val="24"/>
        </w:rPr>
      </w:pPr>
      <w:r w:rsidRPr="00E03A6F">
        <w:rPr>
          <w:rFonts w:eastAsia="SimSun"/>
          <w:b/>
          <w:sz w:val="24"/>
          <w:szCs w:val="24"/>
        </w:rPr>
        <w:t>Electronic Meeting, 25 May – 5 June, 2020</w:t>
      </w:r>
    </w:p>
    <w:p w:rsidR="00993B3F" w:rsidRPr="00E03A6F" w:rsidRDefault="00993B3F" w:rsidP="00993B3F">
      <w:pPr>
        <w:tabs>
          <w:tab w:val="right" w:pos="9630"/>
        </w:tabs>
        <w:spacing w:after="0"/>
        <w:jc w:val="both"/>
        <w:rPr>
          <w:lang w:eastAsia="ja-JP"/>
        </w:rPr>
      </w:pPr>
    </w:p>
    <w:p w:rsidR="00854638" w:rsidRPr="00E03A6F" w:rsidRDefault="00854638" w:rsidP="00854638">
      <w:pPr>
        <w:jc w:val="both"/>
        <w:rPr>
          <w:sz w:val="24"/>
          <w:lang w:val="en-US" w:eastAsia="ja-JP"/>
        </w:rPr>
      </w:pPr>
      <w:r w:rsidRPr="00E03A6F">
        <w:rPr>
          <w:b/>
          <w:sz w:val="24"/>
          <w:lang w:val="en-US"/>
        </w:rPr>
        <w:t>Agenda item:</w:t>
      </w:r>
      <w:r w:rsidR="00016A8D" w:rsidRPr="00E03A6F">
        <w:rPr>
          <w:sz w:val="24"/>
          <w:lang w:val="en-US"/>
        </w:rPr>
        <w:tab/>
      </w:r>
      <w:r w:rsidR="00641977" w:rsidRPr="00E03A6F">
        <w:rPr>
          <w:sz w:val="24"/>
          <w:lang w:val="en-US" w:eastAsia="ja-JP"/>
        </w:rPr>
        <w:t>6.18.1.5</w:t>
      </w:r>
    </w:p>
    <w:p w:rsidR="00854638" w:rsidRPr="00E03A6F" w:rsidRDefault="00854638" w:rsidP="00854638">
      <w:pPr>
        <w:jc w:val="both"/>
        <w:rPr>
          <w:sz w:val="24"/>
          <w:lang w:val="en-US"/>
        </w:rPr>
      </w:pPr>
      <w:r w:rsidRPr="00E03A6F">
        <w:rPr>
          <w:b/>
          <w:sz w:val="24"/>
          <w:lang w:val="en-US"/>
        </w:rPr>
        <w:t>Source:</w:t>
      </w:r>
      <w:r w:rsidRPr="00E03A6F">
        <w:rPr>
          <w:b/>
          <w:sz w:val="24"/>
          <w:lang w:val="en-US"/>
        </w:rPr>
        <w:tab/>
      </w:r>
      <w:r w:rsidRPr="00E03A6F">
        <w:rPr>
          <w:b/>
          <w:sz w:val="24"/>
          <w:lang w:val="en-US"/>
        </w:rPr>
        <w:tab/>
      </w:r>
      <w:r w:rsidRPr="00E03A6F">
        <w:rPr>
          <w:sz w:val="24"/>
          <w:lang w:val="en-US" w:eastAsia="ja-JP"/>
        </w:rPr>
        <w:t>NTT DOCOMO, INC.</w:t>
      </w:r>
    </w:p>
    <w:p w:rsidR="00854638" w:rsidRPr="00E03A6F" w:rsidRDefault="00854638" w:rsidP="00C906E4">
      <w:pPr>
        <w:tabs>
          <w:tab w:val="left" w:pos="1740"/>
        </w:tabs>
        <w:ind w:left="1980" w:hanging="1980"/>
        <w:jc w:val="both"/>
        <w:rPr>
          <w:sz w:val="24"/>
          <w:lang w:val="en-US" w:eastAsia="ja-JP"/>
        </w:rPr>
      </w:pPr>
      <w:r w:rsidRPr="00E03A6F">
        <w:rPr>
          <w:b/>
          <w:sz w:val="24"/>
          <w:lang w:val="en-US"/>
        </w:rPr>
        <w:t>Title:</w:t>
      </w:r>
      <w:r w:rsidRPr="00E03A6F">
        <w:rPr>
          <w:sz w:val="24"/>
          <w:lang w:val="en-US"/>
        </w:rPr>
        <w:tab/>
      </w:r>
      <w:r w:rsidR="004448AD" w:rsidRPr="004448AD">
        <w:rPr>
          <w:sz w:val="24"/>
          <w:lang w:val="en-US"/>
        </w:rPr>
        <w:t>Views on UE demodulation requirements for CA CQI</w:t>
      </w:r>
    </w:p>
    <w:p w:rsidR="00854638" w:rsidRPr="00E03A6F" w:rsidRDefault="00854638" w:rsidP="00854638">
      <w:pPr>
        <w:ind w:left="1980" w:hanging="1980"/>
        <w:jc w:val="both"/>
        <w:rPr>
          <w:lang w:eastAsia="ja-JP"/>
        </w:rPr>
      </w:pPr>
      <w:r w:rsidRPr="00E03A6F">
        <w:rPr>
          <w:b/>
          <w:sz w:val="24"/>
          <w:lang w:val="en-US"/>
        </w:rPr>
        <w:t>Document for:</w:t>
      </w:r>
      <w:r w:rsidR="00016A8D" w:rsidRPr="00E03A6F">
        <w:rPr>
          <w:b/>
          <w:sz w:val="24"/>
          <w:lang w:val="en-US"/>
        </w:rPr>
        <w:t xml:space="preserve">  </w:t>
      </w:r>
      <w:r w:rsidRPr="00E03A6F">
        <w:rPr>
          <w:sz w:val="24"/>
          <w:lang w:val="en-US"/>
        </w:rPr>
        <w:t>Discussion</w:t>
      </w:r>
    </w:p>
    <w:bookmarkEnd w:id="0"/>
    <w:p w:rsidR="00854638" w:rsidRPr="00E03A6F" w:rsidRDefault="00854638" w:rsidP="00854638">
      <w:pPr>
        <w:pStyle w:val="1"/>
        <w:numPr>
          <w:ilvl w:val="0"/>
          <w:numId w:val="2"/>
        </w:numPr>
        <w:rPr>
          <w:rFonts w:ascii="Times New Roman" w:hAnsi="Times New Roman"/>
        </w:rPr>
      </w:pPr>
      <w:r w:rsidRPr="00E03A6F">
        <w:rPr>
          <w:rFonts w:ascii="Times New Roman" w:hAnsi="Times New Roman"/>
        </w:rPr>
        <w:t>Introduction</w:t>
      </w:r>
    </w:p>
    <w:p w:rsidR="00854638" w:rsidRPr="00E03A6F" w:rsidRDefault="00854638" w:rsidP="00854638">
      <w:pPr>
        <w:jc w:val="both"/>
        <w:rPr>
          <w:lang w:eastAsia="ja-JP"/>
        </w:rPr>
      </w:pPr>
      <w:r w:rsidRPr="00E03A6F">
        <w:rPr>
          <w:lang w:eastAsia="ja-JP"/>
        </w:rPr>
        <w:t>At the last meeting,</w:t>
      </w:r>
      <w:r w:rsidRPr="00E03A6F">
        <w:t xml:space="preserve"> we discussed </w:t>
      </w:r>
      <w:r w:rsidRPr="00E03A6F">
        <w:rPr>
          <w:lang w:eastAsia="ja-JP"/>
        </w:rPr>
        <w:t>UE</w:t>
      </w:r>
      <w:r w:rsidRPr="00E03A6F">
        <w:t xml:space="preserve"> dem</w:t>
      </w:r>
      <w:r w:rsidR="00585EEA" w:rsidRPr="00E03A6F">
        <w:t>od</w:t>
      </w:r>
      <w:r w:rsidR="00585581" w:rsidRPr="00E03A6F">
        <w:t>ulation requirements for CA CQI</w:t>
      </w:r>
      <w:r w:rsidRPr="00E03A6F">
        <w:t xml:space="preserve"> and </w:t>
      </w:r>
      <w:r w:rsidR="00016A8D" w:rsidRPr="00E03A6F">
        <w:t xml:space="preserve">RAN4 </w:t>
      </w:r>
      <w:r w:rsidRPr="00E03A6F">
        <w:t>agreed a WF [1]. In t</w:t>
      </w:r>
      <w:r w:rsidRPr="00E03A6F">
        <w:rPr>
          <w:lang w:eastAsia="ja-JP"/>
        </w:rPr>
        <w:t xml:space="preserve">his contribution, we </w:t>
      </w:r>
      <w:r w:rsidR="00993B3F" w:rsidRPr="00E03A6F">
        <w:rPr>
          <w:lang w:eastAsia="zh-CN"/>
        </w:rPr>
        <w:t>pre</w:t>
      </w:r>
      <w:r w:rsidR="00585581" w:rsidRPr="00E03A6F">
        <w:rPr>
          <w:lang w:eastAsia="zh-CN"/>
        </w:rPr>
        <w:t>sent our views on CA CQI</w:t>
      </w:r>
      <w:r w:rsidR="00585EEA" w:rsidRPr="00E03A6F">
        <w:rPr>
          <w:lang w:eastAsia="zh-CN"/>
        </w:rPr>
        <w:t xml:space="preserve"> </w:t>
      </w:r>
      <w:r w:rsidR="0050586F" w:rsidRPr="00E03A6F">
        <w:rPr>
          <w:lang w:eastAsia="zh-CN"/>
        </w:rPr>
        <w:t>demodulation requirements</w:t>
      </w:r>
      <w:r w:rsidRPr="00E03A6F">
        <w:rPr>
          <w:lang w:eastAsia="zh-CN"/>
        </w:rPr>
        <w:t>.</w:t>
      </w:r>
      <w:r w:rsidRPr="00E03A6F">
        <w:rPr>
          <w:lang w:eastAsia="ja-JP"/>
        </w:rPr>
        <w:t xml:space="preserve"> </w:t>
      </w:r>
    </w:p>
    <w:tbl>
      <w:tblPr>
        <w:tblStyle w:val="a9"/>
        <w:tblW w:w="0" w:type="auto"/>
        <w:tblLook w:val="04A0" w:firstRow="1" w:lastRow="0" w:firstColumn="1" w:lastColumn="0" w:noHBand="0" w:noVBand="1"/>
      </w:tblPr>
      <w:tblGrid>
        <w:gridCol w:w="9631"/>
      </w:tblGrid>
      <w:tr w:rsidR="00E03A6F" w:rsidRPr="00E03A6F" w:rsidTr="00E03A6F">
        <w:tc>
          <w:tcPr>
            <w:tcW w:w="9631" w:type="dxa"/>
          </w:tcPr>
          <w:p w:rsidR="00707739" w:rsidRPr="00E03A6F" w:rsidRDefault="00BB33E4" w:rsidP="004448AD">
            <w:pPr>
              <w:numPr>
                <w:ilvl w:val="0"/>
                <w:numId w:val="12"/>
              </w:numPr>
              <w:spacing w:after="0"/>
              <w:ind w:hanging="357"/>
              <w:jc w:val="both"/>
              <w:rPr>
                <w:rFonts w:eastAsia="DengXian"/>
                <w:lang w:val="en-US" w:eastAsia="zh-CN"/>
              </w:rPr>
            </w:pPr>
            <w:r w:rsidRPr="00E03A6F">
              <w:rPr>
                <w:rFonts w:eastAsia="DengXian"/>
                <w:lang w:val="en-US" w:eastAsia="zh-CN"/>
              </w:rPr>
              <w:t>Duplex mode and SCS</w:t>
            </w:r>
          </w:p>
          <w:p w:rsidR="0020538C"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 xml:space="preserve">Option 1: Reuse the combinations and applicability rules from PDSCH CA </w:t>
            </w:r>
          </w:p>
          <w:p w:rsidR="00707739" w:rsidRP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Option 2:</w:t>
            </w:r>
          </w:p>
          <w:p w:rsidR="00707739" w:rsidRPr="00E03A6F" w:rsidRDefault="00BB33E4" w:rsidP="004448AD">
            <w:pPr>
              <w:numPr>
                <w:ilvl w:val="2"/>
                <w:numId w:val="12"/>
              </w:numPr>
              <w:spacing w:after="0"/>
              <w:ind w:hanging="357"/>
              <w:jc w:val="both"/>
              <w:rPr>
                <w:rFonts w:eastAsia="DengXian"/>
                <w:lang w:val="en-US" w:eastAsia="zh-CN"/>
              </w:rPr>
            </w:pPr>
            <w:r w:rsidRPr="00E03A6F">
              <w:rPr>
                <w:rFonts w:eastAsia="DengXian"/>
                <w:lang w:val="en-US" w:eastAsia="zh-CN"/>
              </w:rPr>
              <w:t>FR1: FDD + FDD with 15 kHz SCS and TDD + TDD with 30 kHz SCS</w:t>
            </w:r>
          </w:p>
          <w:p w:rsidR="00707739" w:rsidRPr="00E03A6F" w:rsidRDefault="00BB33E4" w:rsidP="004448AD">
            <w:pPr>
              <w:numPr>
                <w:ilvl w:val="2"/>
                <w:numId w:val="12"/>
              </w:numPr>
              <w:spacing w:after="0"/>
              <w:ind w:hanging="357"/>
              <w:jc w:val="both"/>
              <w:rPr>
                <w:rFonts w:eastAsia="DengXian"/>
                <w:lang w:val="en-US" w:eastAsia="zh-CN"/>
              </w:rPr>
            </w:pPr>
            <w:r w:rsidRPr="00E03A6F">
              <w:rPr>
                <w:rFonts w:eastAsia="DengXian"/>
                <w:lang w:val="en-US" w:eastAsia="zh-CN"/>
              </w:rPr>
              <w:t>FR2: TDD + TDD with 120 kHz SCS</w:t>
            </w:r>
          </w:p>
          <w:p w:rsidR="00707739" w:rsidRP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Channel Bandwidth</w:t>
            </w:r>
          </w:p>
          <w:p w:rsidR="00707739" w:rsidRPr="00E03A6F" w:rsidRDefault="00BB33E4" w:rsidP="004448AD">
            <w:pPr>
              <w:numPr>
                <w:ilvl w:val="2"/>
                <w:numId w:val="12"/>
              </w:numPr>
              <w:spacing w:after="0"/>
              <w:ind w:hanging="357"/>
              <w:jc w:val="both"/>
              <w:rPr>
                <w:rFonts w:eastAsia="DengXian"/>
                <w:lang w:val="en-US" w:eastAsia="zh-CN"/>
              </w:rPr>
            </w:pPr>
            <w:r w:rsidRPr="00E03A6F">
              <w:rPr>
                <w:rFonts w:eastAsia="DengXian"/>
                <w:lang w:eastAsia="zh-CN"/>
              </w:rPr>
              <w:t>Define performance requirements for all channel bandwidths listed in TS 38.101-1 and TS 38.101-2 for FR1 and FR2</w:t>
            </w:r>
            <w:r w:rsidRPr="00E03A6F">
              <w:rPr>
                <w:rFonts w:eastAsia="DengXian"/>
                <w:lang w:val="en-US" w:eastAsia="zh-CN"/>
              </w:rPr>
              <w:t>.</w:t>
            </w:r>
          </w:p>
          <w:p w:rsidR="00707739" w:rsidRPr="00E03A6F" w:rsidRDefault="00BB33E4" w:rsidP="004448AD">
            <w:pPr>
              <w:numPr>
                <w:ilvl w:val="2"/>
                <w:numId w:val="12"/>
              </w:numPr>
              <w:spacing w:after="0"/>
              <w:ind w:hanging="357"/>
              <w:jc w:val="both"/>
              <w:rPr>
                <w:rFonts w:eastAsia="DengXian"/>
                <w:lang w:val="en-US" w:eastAsia="zh-CN"/>
              </w:rPr>
            </w:pPr>
            <w:r w:rsidRPr="00E03A6F">
              <w:rPr>
                <w:rFonts w:eastAsia="DengXian"/>
                <w:lang w:eastAsia="zh-CN"/>
              </w:rPr>
              <w:t xml:space="preserve">Further discuss the test applicability rule </w:t>
            </w:r>
          </w:p>
          <w:p w:rsidR="00707739" w:rsidRPr="00E03A6F" w:rsidRDefault="00BB33E4" w:rsidP="004448AD">
            <w:pPr>
              <w:numPr>
                <w:ilvl w:val="0"/>
                <w:numId w:val="12"/>
              </w:numPr>
              <w:spacing w:after="0"/>
              <w:ind w:hanging="357"/>
              <w:jc w:val="both"/>
              <w:rPr>
                <w:rFonts w:eastAsia="DengXian"/>
                <w:lang w:val="en-US" w:eastAsia="zh-CN"/>
              </w:rPr>
            </w:pPr>
            <w:r w:rsidRPr="00E03A6F">
              <w:rPr>
                <w:rFonts w:eastAsia="DengXian"/>
                <w:lang w:val="en-US" w:eastAsia="zh-CN"/>
              </w:rPr>
              <w:t xml:space="preserve">Propagation condition </w:t>
            </w:r>
          </w:p>
          <w:p w:rsidR="00E03A6F" w:rsidRP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AWGN</w:t>
            </w:r>
          </w:p>
          <w:p w:rsidR="00707739" w:rsidRPr="00E03A6F" w:rsidRDefault="00BB33E4" w:rsidP="004448AD">
            <w:pPr>
              <w:numPr>
                <w:ilvl w:val="0"/>
                <w:numId w:val="12"/>
              </w:numPr>
              <w:spacing w:after="0"/>
              <w:ind w:hanging="357"/>
              <w:jc w:val="both"/>
              <w:rPr>
                <w:rFonts w:eastAsia="DengXian"/>
                <w:lang w:val="en-US" w:eastAsia="zh-CN"/>
              </w:rPr>
            </w:pPr>
            <w:r w:rsidRPr="00E03A6F">
              <w:rPr>
                <w:rFonts w:eastAsia="DengXian"/>
                <w:lang w:val="en-US" w:eastAsia="zh-CN"/>
              </w:rPr>
              <w:t>TDD pattern</w:t>
            </w:r>
          </w:p>
          <w:p w:rsidR="00707739" w:rsidRP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 xml:space="preserve">For 15kHZ SCS, if agreed to cover TDD 15kHz </w:t>
            </w:r>
          </w:p>
          <w:p w:rsidR="00707739" w:rsidRPr="00E03A6F" w:rsidRDefault="00BB33E4" w:rsidP="004448AD">
            <w:pPr>
              <w:numPr>
                <w:ilvl w:val="2"/>
                <w:numId w:val="12"/>
              </w:numPr>
              <w:spacing w:after="0"/>
              <w:ind w:hanging="357"/>
              <w:jc w:val="both"/>
              <w:rPr>
                <w:rFonts w:eastAsia="DengXian"/>
                <w:lang w:val="en-US" w:eastAsia="zh-CN"/>
              </w:rPr>
            </w:pPr>
            <w:r w:rsidRPr="00E03A6F">
              <w:rPr>
                <w:rFonts w:eastAsia="DengXian"/>
                <w:lang w:val="en-US" w:eastAsia="zh-CN"/>
              </w:rPr>
              <w:t xml:space="preserve">Option 1: 3D1S1U with S=10:2:2 </w:t>
            </w:r>
          </w:p>
          <w:p w:rsidR="00707739" w:rsidRP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 xml:space="preserve">For 30kHz SCS: 7D1S2U with S=6:4:4 </w:t>
            </w:r>
          </w:p>
          <w:p w:rsidR="00707739" w:rsidRP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For 120kHz SCS</w:t>
            </w:r>
          </w:p>
          <w:p w:rsidR="00707739" w:rsidRPr="00E03A6F" w:rsidRDefault="00BB33E4" w:rsidP="004448AD">
            <w:pPr>
              <w:numPr>
                <w:ilvl w:val="2"/>
                <w:numId w:val="12"/>
              </w:numPr>
              <w:spacing w:after="0"/>
              <w:ind w:hanging="357"/>
              <w:jc w:val="both"/>
              <w:rPr>
                <w:rFonts w:eastAsia="DengXian"/>
                <w:lang w:val="en-US" w:eastAsia="zh-CN"/>
              </w:rPr>
            </w:pPr>
            <w:r w:rsidRPr="00E03A6F">
              <w:rPr>
                <w:rFonts w:eastAsia="DengXian"/>
                <w:lang w:val="en-US" w:eastAsia="zh-CN"/>
              </w:rPr>
              <w:t xml:space="preserve">Option 1: 3D1S1U with S=10:2:2 </w:t>
            </w:r>
          </w:p>
          <w:p w:rsidR="00707739" w:rsidRPr="00E03A6F" w:rsidRDefault="00BB33E4" w:rsidP="004448AD">
            <w:pPr>
              <w:numPr>
                <w:ilvl w:val="2"/>
                <w:numId w:val="12"/>
              </w:numPr>
              <w:spacing w:after="0"/>
              <w:ind w:hanging="357"/>
              <w:jc w:val="both"/>
              <w:rPr>
                <w:rFonts w:eastAsia="DengXian"/>
                <w:lang w:val="en-US" w:eastAsia="zh-CN"/>
              </w:rPr>
            </w:pPr>
            <w:r w:rsidRPr="00E03A6F">
              <w:rPr>
                <w:rFonts w:eastAsia="DengXian"/>
                <w:lang w:val="en-US" w:eastAsia="zh-CN"/>
              </w:rPr>
              <w:t xml:space="preserve">Option 2: 2D1S1U with S=11:3:0 </w:t>
            </w:r>
          </w:p>
          <w:p w:rsidR="00707739" w:rsidRPr="00E03A6F" w:rsidRDefault="00BB33E4" w:rsidP="004448AD">
            <w:pPr>
              <w:numPr>
                <w:ilvl w:val="0"/>
                <w:numId w:val="12"/>
              </w:numPr>
              <w:spacing w:after="0"/>
              <w:ind w:hanging="357"/>
              <w:jc w:val="both"/>
              <w:rPr>
                <w:rFonts w:eastAsia="DengXian"/>
                <w:lang w:val="en-US" w:eastAsia="zh-CN"/>
              </w:rPr>
            </w:pPr>
            <w:r w:rsidRPr="00E03A6F">
              <w:rPr>
                <w:rFonts w:eastAsia="DengXian"/>
                <w:lang w:val="en-US" w:eastAsia="zh-CN"/>
              </w:rPr>
              <w:t>CSI reporting type</w:t>
            </w:r>
          </w:p>
          <w:p w:rsidR="00707739" w:rsidRP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Periodic CSI reporting</w:t>
            </w:r>
          </w:p>
          <w:p w:rsidR="00707739" w:rsidRPr="00E03A6F" w:rsidRDefault="00BB33E4" w:rsidP="004448AD">
            <w:pPr>
              <w:numPr>
                <w:ilvl w:val="0"/>
                <w:numId w:val="12"/>
              </w:numPr>
              <w:spacing w:after="0"/>
              <w:ind w:hanging="357"/>
              <w:jc w:val="both"/>
              <w:rPr>
                <w:rFonts w:eastAsia="DengXian"/>
                <w:lang w:val="en-US" w:eastAsia="zh-CN"/>
              </w:rPr>
            </w:pPr>
            <w:r w:rsidRPr="00E03A6F">
              <w:rPr>
                <w:rFonts w:eastAsia="DengXian"/>
                <w:lang w:val="en-US" w:eastAsia="zh-CN"/>
              </w:rPr>
              <w:t>CSI reporting periodicity</w:t>
            </w:r>
          </w:p>
          <w:p w:rsidR="00707739" w:rsidRP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5 slots for 15kHz SCS, 10 slots for 30kHz SCS</w:t>
            </w:r>
          </w:p>
          <w:p w:rsidR="00707739" w:rsidRP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 xml:space="preserve">for 120kHz SCS </w:t>
            </w:r>
          </w:p>
          <w:p w:rsidR="00707739" w:rsidRPr="00E03A6F" w:rsidRDefault="00BB33E4" w:rsidP="004448AD">
            <w:pPr>
              <w:numPr>
                <w:ilvl w:val="2"/>
                <w:numId w:val="12"/>
              </w:numPr>
              <w:spacing w:after="0"/>
              <w:ind w:hanging="357"/>
              <w:jc w:val="both"/>
              <w:rPr>
                <w:rFonts w:eastAsia="DengXian"/>
                <w:lang w:val="en-US" w:eastAsia="zh-CN"/>
              </w:rPr>
            </w:pPr>
            <w:r w:rsidRPr="00E03A6F">
              <w:rPr>
                <w:rFonts w:eastAsia="DengXian"/>
                <w:lang w:val="en-US" w:eastAsia="zh-CN"/>
              </w:rPr>
              <w:t>Option 1: 10 slots</w:t>
            </w:r>
          </w:p>
          <w:p w:rsidR="00707739" w:rsidRPr="00E03A6F" w:rsidRDefault="00BB33E4" w:rsidP="004448AD">
            <w:pPr>
              <w:numPr>
                <w:ilvl w:val="2"/>
                <w:numId w:val="12"/>
              </w:numPr>
              <w:spacing w:after="0"/>
              <w:ind w:hanging="357"/>
              <w:jc w:val="both"/>
              <w:rPr>
                <w:rFonts w:eastAsia="DengXian"/>
                <w:lang w:val="en-US" w:eastAsia="zh-CN"/>
              </w:rPr>
            </w:pPr>
            <w:r w:rsidRPr="00E03A6F">
              <w:rPr>
                <w:rFonts w:eastAsia="DengXian"/>
                <w:lang w:val="en-US" w:eastAsia="zh-CN"/>
              </w:rPr>
              <w:t>Option 2: 8 slots</w:t>
            </w:r>
          </w:p>
          <w:p w:rsidR="00707739" w:rsidRPr="00E03A6F" w:rsidRDefault="00BB33E4" w:rsidP="004448AD">
            <w:pPr>
              <w:numPr>
                <w:ilvl w:val="0"/>
                <w:numId w:val="12"/>
              </w:numPr>
              <w:spacing w:after="0"/>
              <w:ind w:hanging="357"/>
              <w:jc w:val="both"/>
              <w:rPr>
                <w:rFonts w:eastAsia="DengXian"/>
                <w:lang w:val="en-US" w:eastAsia="zh-CN"/>
              </w:rPr>
            </w:pPr>
            <w:r w:rsidRPr="00E03A6F">
              <w:rPr>
                <w:rFonts w:eastAsia="DengXian"/>
                <w:lang w:val="en-US" w:eastAsia="zh-CN"/>
              </w:rPr>
              <w:t>CQI Table</w:t>
            </w:r>
          </w:p>
          <w:p w:rsidR="00707739" w:rsidRP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 xml:space="preserve">For FR1: CQI Table 2 </w:t>
            </w:r>
          </w:p>
          <w:p w:rsidR="00707739" w:rsidRP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 xml:space="preserve">For FR2: CQI Table 1 </w:t>
            </w:r>
          </w:p>
          <w:p w:rsidR="00707739" w:rsidRPr="00E03A6F" w:rsidRDefault="00BB33E4" w:rsidP="004448AD">
            <w:pPr>
              <w:numPr>
                <w:ilvl w:val="0"/>
                <w:numId w:val="12"/>
              </w:numPr>
              <w:spacing w:after="0"/>
              <w:ind w:hanging="357"/>
              <w:jc w:val="both"/>
              <w:rPr>
                <w:rFonts w:eastAsia="DengXian"/>
                <w:lang w:val="en-US" w:eastAsia="zh-CN"/>
              </w:rPr>
            </w:pPr>
            <w:r w:rsidRPr="00E03A6F">
              <w:rPr>
                <w:rFonts w:eastAsia="DengXian"/>
                <w:lang w:val="en-US" w:eastAsia="zh-CN"/>
              </w:rPr>
              <w:t xml:space="preserve">Antenna configuration for CA CQI test </w:t>
            </w:r>
          </w:p>
          <w:p w:rsidR="00707739" w:rsidRP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 xml:space="preserve">Option 1: 1T2R and 1T4R </w:t>
            </w:r>
          </w:p>
          <w:p w:rsidR="00707739" w:rsidRP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Other options are not precluded</w:t>
            </w:r>
          </w:p>
          <w:p w:rsidR="00707739" w:rsidRPr="00E03A6F" w:rsidRDefault="00BB33E4" w:rsidP="004448AD">
            <w:pPr>
              <w:numPr>
                <w:ilvl w:val="0"/>
                <w:numId w:val="12"/>
              </w:numPr>
              <w:spacing w:after="0"/>
              <w:ind w:hanging="357"/>
              <w:jc w:val="both"/>
              <w:rPr>
                <w:rFonts w:eastAsia="DengXian"/>
                <w:lang w:val="en-US" w:eastAsia="zh-CN"/>
              </w:rPr>
            </w:pPr>
            <w:r w:rsidRPr="00E03A6F">
              <w:rPr>
                <w:rFonts w:eastAsia="DengXian"/>
                <w:lang w:val="en-US" w:eastAsia="zh-CN"/>
              </w:rPr>
              <w:t>Signal power density for 2Rx and 4Rx bands</w:t>
            </w:r>
          </w:p>
          <w:p w:rsidR="00707739" w:rsidRP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 xml:space="preserve">Option 1: For 4Rx band, reduce the signal power density by 3dB compared to that for 2Rx </w:t>
            </w:r>
          </w:p>
          <w:p w:rsidR="00E03A6F" w:rsidRDefault="00BB33E4" w:rsidP="004448AD">
            <w:pPr>
              <w:numPr>
                <w:ilvl w:val="1"/>
                <w:numId w:val="12"/>
              </w:numPr>
              <w:spacing w:after="0"/>
              <w:ind w:hanging="357"/>
              <w:jc w:val="both"/>
              <w:rPr>
                <w:rFonts w:eastAsia="DengXian"/>
                <w:lang w:val="en-US" w:eastAsia="zh-CN"/>
              </w:rPr>
            </w:pPr>
            <w:r w:rsidRPr="00E03A6F">
              <w:rPr>
                <w:rFonts w:eastAsia="DengXian"/>
                <w:lang w:val="en-US" w:eastAsia="zh-CN"/>
              </w:rPr>
              <w:t>Other options are not precluded</w:t>
            </w:r>
          </w:p>
          <w:p w:rsidR="00707739" w:rsidRPr="00F07F80" w:rsidRDefault="00BB33E4" w:rsidP="004448AD">
            <w:pPr>
              <w:numPr>
                <w:ilvl w:val="0"/>
                <w:numId w:val="12"/>
              </w:numPr>
              <w:spacing w:after="0"/>
              <w:ind w:hanging="357"/>
              <w:jc w:val="both"/>
              <w:rPr>
                <w:rFonts w:eastAsia="DengXian"/>
                <w:lang w:val="en-US" w:eastAsia="zh-CN"/>
              </w:rPr>
            </w:pPr>
            <w:r w:rsidRPr="00F07F80">
              <w:rPr>
                <w:rFonts w:eastAsia="DengXian"/>
                <w:lang w:val="en-US" w:eastAsia="zh-CN"/>
              </w:rPr>
              <w:t>General principle</w:t>
            </w:r>
          </w:p>
          <w:p w:rsidR="00707739" w:rsidRPr="00F07F80" w:rsidRDefault="00BB33E4" w:rsidP="004448AD">
            <w:pPr>
              <w:numPr>
                <w:ilvl w:val="1"/>
                <w:numId w:val="12"/>
              </w:numPr>
              <w:spacing w:after="0"/>
              <w:ind w:hanging="357"/>
              <w:jc w:val="both"/>
              <w:rPr>
                <w:rFonts w:eastAsia="DengXian"/>
                <w:lang w:val="en-US" w:eastAsia="zh-CN"/>
              </w:rPr>
            </w:pPr>
            <w:r w:rsidRPr="00F07F80">
              <w:rPr>
                <w:rFonts w:eastAsia="DengXian"/>
                <w:lang w:val="en-US" w:eastAsia="zh-CN"/>
              </w:rPr>
              <w:t xml:space="preserve">Option 1: Following the methodology used in LTE, measure the difference between the wideband CQI indices of Pcell and the first Scell as well as the difference between the wideband CQI indices of the first Scell and the other Scell(s) (if any). </w:t>
            </w:r>
          </w:p>
          <w:p w:rsidR="00707739" w:rsidRPr="00F07F80" w:rsidRDefault="00BB33E4" w:rsidP="004448AD">
            <w:pPr>
              <w:numPr>
                <w:ilvl w:val="1"/>
                <w:numId w:val="12"/>
              </w:numPr>
              <w:spacing w:after="0"/>
              <w:ind w:hanging="357"/>
              <w:jc w:val="both"/>
              <w:rPr>
                <w:rFonts w:eastAsia="DengXian"/>
                <w:lang w:val="en-US" w:eastAsia="zh-CN"/>
              </w:rPr>
            </w:pPr>
            <w:r w:rsidRPr="00F07F80">
              <w:rPr>
                <w:rFonts w:eastAsia="DengXian"/>
                <w:lang w:val="en-US" w:eastAsia="zh-CN"/>
              </w:rPr>
              <w:t>Other options are not precluded</w:t>
            </w:r>
          </w:p>
          <w:p w:rsidR="00707739" w:rsidRPr="00F07F80" w:rsidRDefault="00BB33E4" w:rsidP="004448AD">
            <w:pPr>
              <w:numPr>
                <w:ilvl w:val="0"/>
                <w:numId w:val="12"/>
              </w:numPr>
              <w:spacing w:after="0"/>
              <w:ind w:hanging="357"/>
              <w:jc w:val="both"/>
              <w:rPr>
                <w:rFonts w:eastAsia="DengXian"/>
                <w:lang w:val="en-US" w:eastAsia="zh-CN"/>
              </w:rPr>
            </w:pPr>
            <w:r w:rsidRPr="00F07F80">
              <w:rPr>
                <w:rFonts w:eastAsia="DengXian"/>
                <w:lang w:val="en-US" w:eastAsia="zh-CN"/>
              </w:rPr>
              <w:t>SNR configuration for 2DL CA CQI test</w:t>
            </w:r>
          </w:p>
          <w:p w:rsidR="00707739" w:rsidRPr="00F07F80" w:rsidRDefault="00BB33E4" w:rsidP="004448AD">
            <w:pPr>
              <w:numPr>
                <w:ilvl w:val="1"/>
                <w:numId w:val="12"/>
              </w:numPr>
              <w:spacing w:after="0"/>
              <w:ind w:hanging="357"/>
              <w:jc w:val="both"/>
              <w:rPr>
                <w:rFonts w:eastAsia="DengXian"/>
                <w:lang w:val="en-US" w:eastAsia="zh-CN"/>
              </w:rPr>
            </w:pPr>
            <w:r w:rsidRPr="00F07F80">
              <w:rPr>
                <w:rFonts w:eastAsia="DengXian"/>
                <w:lang w:val="en-US" w:eastAsia="zh-CN"/>
              </w:rPr>
              <w:t>Option 1: SNR</w:t>
            </w:r>
            <w:r w:rsidRPr="00F07F80">
              <w:rPr>
                <w:rFonts w:eastAsia="DengXian"/>
                <w:vertAlign w:val="subscript"/>
                <w:lang w:val="en-US" w:eastAsia="zh-CN"/>
              </w:rPr>
              <w:t>Pcell</w:t>
            </w:r>
            <w:r w:rsidRPr="00F07F80">
              <w:rPr>
                <w:rFonts w:eastAsia="DengXian"/>
                <w:lang w:val="en-US" w:eastAsia="zh-CN"/>
              </w:rPr>
              <w:t xml:space="preserve"> = 10dB and SNR</w:t>
            </w:r>
            <w:r w:rsidRPr="00F07F80">
              <w:rPr>
                <w:rFonts w:eastAsia="DengXian"/>
                <w:vertAlign w:val="subscript"/>
                <w:lang w:val="en-US" w:eastAsia="zh-CN"/>
              </w:rPr>
              <w:t>Scell</w:t>
            </w:r>
            <w:r w:rsidRPr="00F07F80">
              <w:rPr>
                <w:rFonts w:eastAsia="DengXian"/>
                <w:lang w:val="en-US" w:eastAsia="zh-CN"/>
              </w:rPr>
              <w:t xml:space="preserve"> = 4dB  </w:t>
            </w:r>
          </w:p>
          <w:p w:rsidR="00707739" w:rsidRPr="00F07F80" w:rsidRDefault="00BB33E4" w:rsidP="004448AD">
            <w:pPr>
              <w:numPr>
                <w:ilvl w:val="1"/>
                <w:numId w:val="12"/>
              </w:numPr>
              <w:spacing w:after="0"/>
              <w:ind w:hanging="357"/>
              <w:jc w:val="both"/>
              <w:rPr>
                <w:rFonts w:eastAsia="DengXian"/>
                <w:lang w:val="en-US" w:eastAsia="zh-CN"/>
              </w:rPr>
            </w:pPr>
            <w:r w:rsidRPr="00F07F80">
              <w:rPr>
                <w:rFonts w:eastAsia="DengXian"/>
                <w:lang w:val="en-US" w:eastAsia="zh-CN"/>
              </w:rPr>
              <w:t>Other options are not precluded</w:t>
            </w:r>
          </w:p>
          <w:p w:rsidR="00707739" w:rsidRPr="00F07F80" w:rsidRDefault="00BB33E4" w:rsidP="004448AD">
            <w:pPr>
              <w:numPr>
                <w:ilvl w:val="0"/>
                <w:numId w:val="12"/>
              </w:numPr>
              <w:spacing w:after="0"/>
              <w:ind w:hanging="357"/>
              <w:jc w:val="both"/>
              <w:rPr>
                <w:rFonts w:eastAsia="DengXian"/>
                <w:lang w:val="en-US" w:eastAsia="zh-CN"/>
              </w:rPr>
            </w:pPr>
            <w:r w:rsidRPr="00F07F80">
              <w:rPr>
                <w:rFonts w:eastAsia="DengXian"/>
                <w:lang w:val="en-US" w:eastAsia="zh-CN"/>
              </w:rPr>
              <w:t>SNR configuration for 3 or more DL CA CQI test</w:t>
            </w:r>
          </w:p>
          <w:p w:rsidR="00707739" w:rsidRPr="00F07F80" w:rsidRDefault="00BB33E4" w:rsidP="004448AD">
            <w:pPr>
              <w:numPr>
                <w:ilvl w:val="1"/>
                <w:numId w:val="12"/>
              </w:numPr>
              <w:spacing w:after="0"/>
              <w:ind w:hanging="357"/>
              <w:jc w:val="both"/>
              <w:rPr>
                <w:rFonts w:eastAsia="DengXian"/>
                <w:lang w:val="en-US" w:eastAsia="zh-CN"/>
              </w:rPr>
            </w:pPr>
            <w:r w:rsidRPr="00F07F80">
              <w:rPr>
                <w:rFonts w:eastAsia="DengXian"/>
                <w:lang w:val="en-US" w:eastAsia="zh-CN"/>
              </w:rPr>
              <w:t>Option 1: SNR</w:t>
            </w:r>
            <w:r w:rsidRPr="00F07F80">
              <w:rPr>
                <w:rFonts w:eastAsia="DengXian"/>
                <w:vertAlign w:val="subscript"/>
                <w:lang w:val="en-US" w:eastAsia="zh-CN"/>
              </w:rPr>
              <w:t>Pcell</w:t>
            </w:r>
            <w:r w:rsidRPr="00F07F80">
              <w:rPr>
                <w:rFonts w:eastAsia="DengXian"/>
                <w:lang w:val="en-US" w:eastAsia="zh-CN"/>
              </w:rPr>
              <w:t xml:space="preserve"> = 12dB, SNR</w:t>
            </w:r>
            <w:r w:rsidRPr="00F07F80">
              <w:rPr>
                <w:rFonts w:eastAsia="DengXian"/>
                <w:vertAlign w:val="subscript"/>
                <w:lang w:val="en-US" w:eastAsia="zh-CN"/>
              </w:rPr>
              <w:t>Scell1</w:t>
            </w:r>
            <w:r w:rsidRPr="00F07F80">
              <w:rPr>
                <w:rFonts w:eastAsia="DengXian"/>
                <w:lang w:val="en-US" w:eastAsia="zh-CN"/>
              </w:rPr>
              <w:t xml:space="preserve"> = 6dB, SNR</w:t>
            </w:r>
            <w:r w:rsidRPr="00F07F80">
              <w:rPr>
                <w:rFonts w:eastAsia="DengXian"/>
                <w:vertAlign w:val="subscript"/>
                <w:lang w:val="en-US" w:eastAsia="zh-CN"/>
              </w:rPr>
              <w:t xml:space="preserve">Scell2, 3,… </w:t>
            </w:r>
            <w:r w:rsidRPr="00F07F80">
              <w:rPr>
                <w:rFonts w:eastAsia="DengXian"/>
                <w:lang w:val="en-US" w:eastAsia="zh-CN"/>
              </w:rPr>
              <w:t>= 0dB</w:t>
            </w:r>
          </w:p>
          <w:p w:rsidR="00707739" w:rsidRPr="00F07F80" w:rsidRDefault="00BB33E4" w:rsidP="004448AD">
            <w:pPr>
              <w:numPr>
                <w:ilvl w:val="1"/>
                <w:numId w:val="12"/>
              </w:numPr>
              <w:spacing w:after="0"/>
              <w:ind w:hanging="357"/>
              <w:jc w:val="both"/>
              <w:rPr>
                <w:rFonts w:eastAsia="DengXian"/>
                <w:lang w:val="en-US" w:eastAsia="zh-CN"/>
              </w:rPr>
            </w:pPr>
            <w:r w:rsidRPr="00F07F80">
              <w:rPr>
                <w:rFonts w:eastAsia="DengXian"/>
                <w:lang w:val="en-US" w:eastAsia="zh-CN"/>
              </w:rPr>
              <w:lastRenderedPageBreak/>
              <w:t>Other options are not precluded</w:t>
            </w:r>
          </w:p>
          <w:p w:rsidR="00707739" w:rsidRPr="00F07F80" w:rsidRDefault="00BB33E4" w:rsidP="004448AD">
            <w:pPr>
              <w:numPr>
                <w:ilvl w:val="0"/>
                <w:numId w:val="12"/>
              </w:numPr>
              <w:spacing w:after="0"/>
              <w:ind w:hanging="357"/>
              <w:jc w:val="both"/>
              <w:rPr>
                <w:rFonts w:eastAsia="DengXian"/>
                <w:lang w:val="en-US" w:eastAsia="zh-CN"/>
              </w:rPr>
            </w:pPr>
            <w:r w:rsidRPr="00F07F80">
              <w:rPr>
                <w:rFonts w:eastAsia="DengXian"/>
                <w:lang w:val="en-US" w:eastAsia="zh-CN"/>
              </w:rPr>
              <w:t>Delta CQI threshold for CA CQI test</w:t>
            </w:r>
          </w:p>
          <w:p w:rsidR="00707739" w:rsidRPr="00F07F80" w:rsidRDefault="00BB33E4" w:rsidP="004448AD">
            <w:pPr>
              <w:numPr>
                <w:ilvl w:val="1"/>
                <w:numId w:val="12"/>
              </w:numPr>
              <w:spacing w:after="0"/>
              <w:ind w:hanging="357"/>
              <w:jc w:val="both"/>
              <w:rPr>
                <w:rFonts w:eastAsia="DengXian"/>
                <w:lang w:val="en-US" w:eastAsia="zh-CN"/>
              </w:rPr>
            </w:pPr>
            <w:r w:rsidRPr="00F07F80">
              <w:rPr>
                <w:rFonts w:eastAsia="DengXian"/>
                <w:lang w:val="en-US" w:eastAsia="zh-CN"/>
              </w:rPr>
              <w:t xml:space="preserve">Option 1: </w:t>
            </w:r>
            <w:r w:rsidRPr="00F07F80">
              <w:rPr>
                <w:rFonts w:eastAsia="DengXian"/>
                <w:i/>
                <w:iCs/>
                <w:lang w:val="en-US" w:eastAsia="zh-CN"/>
              </w:rPr>
              <w:t>thr</w:t>
            </w:r>
            <w:r w:rsidRPr="00F07F80">
              <w:rPr>
                <w:rFonts w:eastAsia="DengXian"/>
                <w:lang w:val="en-US" w:eastAsia="zh-CN"/>
              </w:rPr>
              <w:t xml:space="preserve"> = 2 for 2 or more DL CA </w:t>
            </w:r>
          </w:p>
          <w:p w:rsidR="00F07F80" w:rsidRPr="00F07F80" w:rsidRDefault="00BB33E4" w:rsidP="004448AD">
            <w:pPr>
              <w:numPr>
                <w:ilvl w:val="1"/>
                <w:numId w:val="12"/>
              </w:numPr>
              <w:spacing w:after="0"/>
              <w:ind w:hanging="357"/>
              <w:jc w:val="both"/>
              <w:rPr>
                <w:rFonts w:eastAsia="DengXian"/>
                <w:lang w:val="en-US" w:eastAsia="zh-CN"/>
              </w:rPr>
            </w:pPr>
            <w:r w:rsidRPr="00F07F80">
              <w:rPr>
                <w:rFonts w:eastAsia="DengXian"/>
                <w:lang w:val="en-US" w:eastAsia="zh-CN"/>
              </w:rPr>
              <w:t>Other options are not precluded</w:t>
            </w:r>
          </w:p>
        </w:tc>
      </w:tr>
    </w:tbl>
    <w:p w:rsidR="00E03A6F" w:rsidRPr="00E03A6F" w:rsidRDefault="00E03A6F" w:rsidP="00854638">
      <w:pPr>
        <w:jc w:val="both"/>
        <w:rPr>
          <w:rFonts w:eastAsia="DengXian"/>
          <w:lang w:eastAsia="zh-CN"/>
        </w:rPr>
      </w:pPr>
    </w:p>
    <w:p w:rsidR="00E03A6F" w:rsidRPr="00006491" w:rsidRDefault="00854638" w:rsidP="00E03A6F">
      <w:pPr>
        <w:pStyle w:val="1"/>
        <w:numPr>
          <w:ilvl w:val="0"/>
          <w:numId w:val="2"/>
        </w:numPr>
        <w:rPr>
          <w:rFonts w:ascii="Times New Roman" w:hAnsi="Times New Roman"/>
          <w:lang w:eastAsia="ja-JP"/>
        </w:rPr>
      </w:pPr>
      <w:r w:rsidRPr="00E03A6F">
        <w:rPr>
          <w:rFonts w:ascii="Times New Roman" w:hAnsi="Times New Roman"/>
          <w:lang w:eastAsia="ja-JP"/>
        </w:rPr>
        <w:t>Discussion</w:t>
      </w:r>
      <w:r w:rsidR="00E03A6F" w:rsidRPr="00E03A6F">
        <w:rPr>
          <w:rFonts w:hint="eastAsia"/>
          <w:lang w:eastAsia="ja-JP"/>
        </w:rPr>
        <w:t xml:space="preserve"> </w:t>
      </w:r>
    </w:p>
    <w:p w:rsidR="00085BB8" w:rsidRDefault="00AD456B" w:rsidP="00810C9B">
      <w:pPr>
        <w:jc w:val="both"/>
        <w:rPr>
          <w:lang w:eastAsia="ja-JP"/>
        </w:rPr>
      </w:pPr>
      <w:r>
        <w:rPr>
          <w:lang w:eastAsia="ja-JP"/>
        </w:rPr>
        <w:t>At the last meeting, possible candidates of TDD patterns for CA CQI requirements were divided into two options as described in Section 1.</w:t>
      </w:r>
      <w:r>
        <w:rPr>
          <w:lang w:eastAsia="ja-JP"/>
        </w:rPr>
        <w:t xml:space="preserve"> In Rel-16 NR, </w:t>
      </w:r>
      <w:r w:rsidR="00085BB8">
        <w:rPr>
          <w:lang w:eastAsia="ja-JP"/>
        </w:rPr>
        <w:t xml:space="preserve">DDDSU </w:t>
      </w:r>
      <w:r>
        <w:rPr>
          <w:lang w:eastAsia="ja-JP"/>
        </w:rPr>
        <w:t xml:space="preserve">is assumed for CA PDSCH demodulation requirements while </w:t>
      </w:r>
      <w:r>
        <w:rPr>
          <w:lang w:eastAsia="ja-JP"/>
        </w:rPr>
        <w:t xml:space="preserve">DDSU of TDD pattern was agreed to support for FR2 CQI </w:t>
      </w:r>
      <w:r>
        <w:rPr>
          <w:rFonts w:hint="eastAsia"/>
          <w:lang w:eastAsia="ja-JP"/>
        </w:rPr>
        <w:t>requirement</w:t>
      </w:r>
      <w:r>
        <w:rPr>
          <w:lang w:eastAsia="ja-JP"/>
        </w:rPr>
        <w:t xml:space="preserve"> in Rel-15 NR. </w:t>
      </w:r>
      <w:r w:rsidR="00B63CBC">
        <w:rPr>
          <w:lang w:eastAsia="ja-JP"/>
        </w:rPr>
        <w:t>F</w:t>
      </w:r>
      <w:r w:rsidR="00B63CBC" w:rsidRPr="00FF7456">
        <w:rPr>
          <w:lang w:eastAsia="ja-JP"/>
        </w:rPr>
        <w:t xml:space="preserve">or reducing the </w:t>
      </w:r>
      <w:r w:rsidR="00B63CBC">
        <w:rPr>
          <w:lang w:eastAsia="ja-JP"/>
        </w:rPr>
        <w:t xml:space="preserve">implementation </w:t>
      </w:r>
      <w:r w:rsidR="00B63CBC" w:rsidRPr="00FF7456">
        <w:rPr>
          <w:lang w:eastAsia="ja-JP"/>
        </w:rPr>
        <w:t>burden of</w:t>
      </w:r>
      <w:r w:rsidR="00B63CBC" w:rsidRPr="00FF7456">
        <w:rPr>
          <w:rFonts w:hint="eastAsia"/>
          <w:lang w:eastAsia="ja-JP"/>
        </w:rPr>
        <w:t xml:space="preserve"> </w:t>
      </w:r>
      <w:r w:rsidR="00B63CBC">
        <w:rPr>
          <w:lang w:eastAsia="ja-JP"/>
        </w:rPr>
        <w:t>C</w:t>
      </w:r>
      <w:r w:rsidR="00B63CBC">
        <w:rPr>
          <w:rFonts w:hint="eastAsia"/>
          <w:lang w:eastAsia="ja-JP"/>
        </w:rPr>
        <w:t xml:space="preserve">A </w:t>
      </w:r>
      <w:r w:rsidR="00B63CBC" w:rsidRPr="00FF7456">
        <w:rPr>
          <w:lang w:eastAsia="ja-JP"/>
        </w:rPr>
        <w:t>UE demodulation requirements</w:t>
      </w:r>
      <w:r w:rsidR="00B63CBC">
        <w:rPr>
          <w:lang w:eastAsia="ja-JP"/>
        </w:rPr>
        <w:t xml:space="preserve">, it is beneficial to assume alignment with such existing TDD pattern configuration. For this issue, our preference is </w:t>
      </w:r>
      <w:r w:rsidR="00FF7456">
        <w:rPr>
          <w:lang w:eastAsia="ja-JP"/>
        </w:rPr>
        <w:t xml:space="preserve">to align </w:t>
      </w:r>
      <w:r w:rsidR="00810C9B">
        <w:rPr>
          <w:rFonts w:hint="eastAsia"/>
          <w:lang w:eastAsia="ja-JP"/>
        </w:rPr>
        <w:t xml:space="preserve">the </w:t>
      </w:r>
      <w:r w:rsidR="00FF7456">
        <w:rPr>
          <w:lang w:eastAsia="ja-JP"/>
        </w:rPr>
        <w:t>simulation assumption between</w:t>
      </w:r>
      <w:r w:rsidR="00810C9B">
        <w:rPr>
          <w:lang w:eastAsia="ja-JP"/>
        </w:rPr>
        <w:t xml:space="preserve"> the CA </w:t>
      </w:r>
      <w:r w:rsidR="00ED4F09">
        <w:rPr>
          <w:lang w:eastAsia="ja-JP"/>
        </w:rPr>
        <w:t>PDSCH</w:t>
      </w:r>
      <w:r w:rsidR="00810C9B">
        <w:rPr>
          <w:rFonts w:hint="eastAsia"/>
          <w:lang w:eastAsia="ja-JP"/>
        </w:rPr>
        <w:t xml:space="preserve"> demodulation </w:t>
      </w:r>
      <w:r w:rsidR="00810C9B">
        <w:rPr>
          <w:lang w:eastAsia="ja-JP"/>
        </w:rPr>
        <w:t>requirement</w:t>
      </w:r>
      <w:r w:rsidR="00810C9B">
        <w:rPr>
          <w:rFonts w:hint="eastAsia"/>
          <w:lang w:eastAsia="ja-JP"/>
        </w:rPr>
        <w:t xml:space="preserve"> </w:t>
      </w:r>
      <w:r w:rsidR="00C70409">
        <w:rPr>
          <w:rFonts w:hint="eastAsia"/>
          <w:lang w:eastAsia="ja-JP"/>
        </w:rPr>
        <w:t xml:space="preserve">and </w:t>
      </w:r>
      <w:r w:rsidR="00085BB8">
        <w:rPr>
          <w:lang w:eastAsia="ja-JP"/>
        </w:rPr>
        <w:t xml:space="preserve">CA </w:t>
      </w:r>
      <w:r w:rsidR="00810C9B">
        <w:rPr>
          <w:rFonts w:hint="eastAsia"/>
          <w:lang w:eastAsia="ja-JP"/>
        </w:rPr>
        <w:t>CQI</w:t>
      </w:r>
      <w:r w:rsidR="00810C9B">
        <w:rPr>
          <w:lang w:eastAsia="ja-JP"/>
        </w:rPr>
        <w:t xml:space="preserve"> </w:t>
      </w:r>
      <w:r w:rsidR="00810C9B">
        <w:rPr>
          <w:rFonts w:hint="eastAsia"/>
          <w:lang w:eastAsia="ja-JP"/>
        </w:rPr>
        <w:t>requirement</w:t>
      </w:r>
      <w:r w:rsidR="00810C9B">
        <w:rPr>
          <w:lang w:eastAsia="ja-JP"/>
        </w:rPr>
        <w:t xml:space="preserve">. </w:t>
      </w:r>
      <w:r>
        <w:rPr>
          <w:rFonts w:hint="eastAsia"/>
          <w:lang w:eastAsia="ja-JP"/>
        </w:rPr>
        <w:t>T</w:t>
      </w:r>
      <w:r>
        <w:rPr>
          <w:lang w:eastAsia="ja-JP"/>
        </w:rPr>
        <w:t xml:space="preserve">herefore, we </w:t>
      </w:r>
      <w:r w:rsidR="00B63CBC">
        <w:rPr>
          <w:lang w:eastAsia="ja-JP"/>
        </w:rPr>
        <w:t xml:space="preserve">prefer to support Option 1, i.e. </w:t>
      </w:r>
      <w:r>
        <w:rPr>
          <w:lang w:eastAsia="ja-JP"/>
        </w:rPr>
        <w:t xml:space="preserve">DDDSU, which is assumed for Rel-16 CA PDSCH demodulation requirements </w:t>
      </w:r>
      <w:r w:rsidR="00810C9B">
        <w:rPr>
          <w:lang w:eastAsia="ja-JP"/>
        </w:rPr>
        <w:t>[2]</w:t>
      </w:r>
      <w:r>
        <w:rPr>
          <w:lang w:eastAsia="ja-JP"/>
        </w:rPr>
        <w:t xml:space="preserve"> should be assumed for CA C</w:t>
      </w:r>
      <w:r w:rsidR="00B63CBC">
        <w:rPr>
          <w:lang w:eastAsia="ja-JP"/>
        </w:rPr>
        <w:t>Q</w:t>
      </w:r>
      <w:r>
        <w:rPr>
          <w:lang w:eastAsia="ja-JP"/>
        </w:rPr>
        <w:t>I requirements</w:t>
      </w:r>
      <w:r w:rsidR="00810C9B">
        <w:rPr>
          <w:lang w:eastAsia="ja-JP"/>
        </w:rPr>
        <w:t xml:space="preserve">. </w:t>
      </w:r>
    </w:p>
    <w:p w:rsidR="0020538C" w:rsidRPr="00810C9B" w:rsidRDefault="0020538C" w:rsidP="00E03A6F">
      <w:pPr>
        <w:rPr>
          <w:b/>
          <w:lang w:eastAsia="ja-JP"/>
        </w:rPr>
      </w:pPr>
      <w:r w:rsidRPr="00810C9B">
        <w:rPr>
          <w:b/>
          <w:lang w:eastAsia="ja-JP"/>
        </w:rPr>
        <w:t>P</w:t>
      </w:r>
      <w:r w:rsidRPr="00810C9B">
        <w:rPr>
          <w:rFonts w:hint="eastAsia"/>
          <w:b/>
          <w:lang w:eastAsia="ja-JP"/>
        </w:rPr>
        <w:t xml:space="preserve">roposal </w:t>
      </w:r>
      <w:r w:rsidRPr="00810C9B">
        <w:rPr>
          <w:b/>
          <w:lang w:eastAsia="ja-JP"/>
        </w:rPr>
        <w:t xml:space="preserve">1: </w:t>
      </w:r>
      <w:r w:rsidR="00FF7456">
        <w:rPr>
          <w:b/>
          <w:lang w:eastAsia="ja-JP"/>
        </w:rPr>
        <w:t>A</w:t>
      </w:r>
      <w:r w:rsidR="004448AD">
        <w:rPr>
          <w:b/>
          <w:lang w:eastAsia="ja-JP"/>
        </w:rPr>
        <w:t>dopt Option 1</w:t>
      </w:r>
      <w:r w:rsidR="00FF7456" w:rsidRPr="00FF7456">
        <w:t xml:space="preserve"> </w:t>
      </w:r>
      <w:r w:rsidR="00FF7456" w:rsidRPr="00FF7456">
        <w:rPr>
          <w:rFonts w:hint="eastAsia"/>
          <w:b/>
          <w:lang w:eastAsia="ja-JP"/>
        </w:rPr>
        <w:t>f</w:t>
      </w:r>
      <w:r w:rsidR="00FF7456" w:rsidRPr="00FF7456">
        <w:rPr>
          <w:b/>
          <w:lang w:eastAsia="ja-JP"/>
        </w:rPr>
        <w:t xml:space="preserve">or </w:t>
      </w:r>
      <w:r w:rsidR="00FF7456">
        <w:rPr>
          <w:b/>
          <w:lang w:eastAsia="ja-JP"/>
        </w:rPr>
        <w:t>d</w:t>
      </w:r>
      <w:r w:rsidR="00FF7456" w:rsidRPr="00FF7456">
        <w:rPr>
          <w:b/>
          <w:lang w:eastAsia="ja-JP"/>
        </w:rPr>
        <w:t>uplex mode and SCS,</w:t>
      </w:r>
      <w:r w:rsidR="004448AD">
        <w:rPr>
          <w:b/>
          <w:lang w:eastAsia="ja-JP"/>
        </w:rPr>
        <w:t xml:space="preserve"> i.e. </w:t>
      </w:r>
      <w:r w:rsidRPr="00810C9B">
        <w:rPr>
          <w:rFonts w:eastAsia="DengXian"/>
          <w:b/>
          <w:lang w:val="en-US" w:eastAsia="zh-CN"/>
        </w:rPr>
        <w:t>reuse the combinations and applicability rules from PDSCH CA</w:t>
      </w:r>
    </w:p>
    <w:p w:rsidR="0020538C" w:rsidRPr="00810C9B" w:rsidRDefault="0020538C" w:rsidP="00E03A6F">
      <w:pPr>
        <w:rPr>
          <w:b/>
          <w:lang w:eastAsia="ja-JP"/>
        </w:rPr>
      </w:pPr>
      <w:r w:rsidRPr="00810C9B">
        <w:rPr>
          <w:b/>
          <w:lang w:eastAsia="ja-JP"/>
        </w:rPr>
        <w:t xml:space="preserve">Proposal 2: </w:t>
      </w:r>
      <w:r w:rsidR="00AD456B">
        <w:rPr>
          <w:b/>
          <w:lang w:eastAsia="ja-JP"/>
        </w:rPr>
        <w:t>Adopt Opti</w:t>
      </w:r>
      <w:bookmarkStart w:id="1" w:name="_GoBack"/>
      <w:bookmarkEnd w:id="1"/>
      <w:r w:rsidR="00AD456B">
        <w:rPr>
          <w:b/>
          <w:lang w:eastAsia="ja-JP"/>
        </w:rPr>
        <w:t>on 1 f</w:t>
      </w:r>
      <w:r w:rsidRPr="00810C9B">
        <w:rPr>
          <w:b/>
          <w:lang w:eastAsia="ja-JP"/>
        </w:rPr>
        <w:t>or 120</w:t>
      </w:r>
      <w:r w:rsidR="00FF7456">
        <w:rPr>
          <w:b/>
          <w:lang w:eastAsia="ja-JP"/>
        </w:rPr>
        <w:t xml:space="preserve"> </w:t>
      </w:r>
      <w:r w:rsidRPr="00810C9B">
        <w:rPr>
          <w:b/>
          <w:lang w:eastAsia="ja-JP"/>
        </w:rPr>
        <w:t xml:space="preserve">kHz SCS, </w:t>
      </w:r>
      <w:r w:rsidR="00AD456B">
        <w:rPr>
          <w:b/>
          <w:lang w:eastAsia="ja-JP"/>
        </w:rPr>
        <w:t>i.e. assume</w:t>
      </w:r>
      <w:r w:rsidRPr="00810C9B">
        <w:rPr>
          <w:b/>
          <w:lang w:eastAsia="ja-JP"/>
        </w:rPr>
        <w:t xml:space="preserve"> TDD pattern as </w:t>
      </w:r>
      <w:r w:rsidRPr="00810C9B">
        <w:rPr>
          <w:rFonts w:eastAsia="DengXian"/>
          <w:b/>
          <w:lang w:val="en-US" w:eastAsia="zh-CN"/>
        </w:rPr>
        <w:t>3D1S1U (S=10:2:2)</w:t>
      </w:r>
      <w:r w:rsidR="00AD456B">
        <w:rPr>
          <w:rFonts w:eastAsia="DengXian"/>
          <w:b/>
          <w:lang w:val="en-US" w:eastAsia="zh-CN"/>
        </w:rPr>
        <w:t xml:space="preserve"> for CA CQI requirements</w:t>
      </w:r>
    </w:p>
    <w:p w:rsidR="00585EEA" w:rsidRPr="00E03A6F" w:rsidRDefault="00585EEA" w:rsidP="006D4196">
      <w:pPr>
        <w:rPr>
          <w:b/>
          <w:lang w:eastAsia="ja-JP"/>
        </w:rPr>
      </w:pPr>
    </w:p>
    <w:p w:rsidR="00854638" w:rsidRPr="00E03A6F" w:rsidRDefault="00854638" w:rsidP="00854638">
      <w:pPr>
        <w:pStyle w:val="1"/>
        <w:numPr>
          <w:ilvl w:val="0"/>
          <w:numId w:val="2"/>
        </w:numPr>
        <w:rPr>
          <w:rFonts w:ascii="Times New Roman" w:hAnsi="Times New Roman"/>
          <w:lang w:eastAsia="ja-JP"/>
        </w:rPr>
      </w:pPr>
      <w:r w:rsidRPr="00E03A6F">
        <w:rPr>
          <w:rFonts w:ascii="Times New Roman" w:hAnsi="Times New Roman"/>
          <w:lang w:eastAsia="ja-JP"/>
        </w:rPr>
        <w:t>Conclusion</w:t>
      </w:r>
    </w:p>
    <w:p w:rsidR="005D644D" w:rsidRPr="00E03A6F" w:rsidRDefault="0022484D" w:rsidP="00993B3F">
      <w:pPr>
        <w:jc w:val="both"/>
      </w:pPr>
      <w:r w:rsidRPr="00E03A6F">
        <w:t>In this contri</w:t>
      </w:r>
      <w:r w:rsidR="005D644D" w:rsidRPr="00E03A6F">
        <w:t xml:space="preserve">bution, we present our views on UE demodulation requirements for </w:t>
      </w:r>
      <w:r w:rsidR="00585581" w:rsidRPr="00E03A6F">
        <w:t>CA CQI</w:t>
      </w:r>
      <w:r w:rsidRPr="00E03A6F">
        <w:t>. Observation and proposals are presented as follows.</w:t>
      </w:r>
    </w:p>
    <w:p w:rsidR="00AD456B" w:rsidRPr="00810C9B" w:rsidRDefault="00AD456B" w:rsidP="00AD456B">
      <w:pPr>
        <w:rPr>
          <w:b/>
          <w:lang w:eastAsia="ja-JP"/>
        </w:rPr>
      </w:pPr>
      <w:r w:rsidRPr="00810C9B">
        <w:rPr>
          <w:b/>
          <w:lang w:eastAsia="ja-JP"/>
        </w:rPr>
        <w:t>P</w:t>
      </w:r>
      <w:r w:rsidRPr="00810C9B">
        <w:rPr>
          <w:rFonts w:hint="eastAsia"/>
          <w:b/>
          <w:lang w:eastAsia="ja-JP"/>
        </w:rPr>
        <w:t xml:space="preserve">roposal </w:t>
      </w:r>
      <w:r w:rsidRPr="00810C9B">
        <w:rPr>
          <w:b/>
          <w:lang w:eastAsia="ja-JP"/>
        </w:rPr>
        <w:t xml:space="preserve">1: </w:t>
      </w:r>
      <w:r>
        <w:rPr>
          <w:b/>
          <w:lang w:eastAsia="ja-JP"/>
        </w:rPr>
        <w:t>Adopt Option 1</w:t>
      </w:r>
      <w:r w:rsidRPr="00FF7456">
        <w:t xml:space="preserve"> </w:t>
      </w:r>
      <w:r w:rsidRPr="00FF7456">
        <w:rPr>
          <w:rFonts w:hint="eastAsia"/>
          <w:b/>
          <w:lang w:eastAsia="ja-JP"/>
        </w:rPr>
        <w:t>f</w:t>
      </w:r>
      <w:r w:rsidRPr="00FF7456">
        <w:rPr>
          <w:b/>
          <w:lang w:eastAsia="ja-JP"/>
        </w:rPr>
        <w:t xml:space="preserve">or </w:t>
      </w:r>
      <w:r>
        <w:rPr>
          <w:b/>
          <w:lang w:eastAsia="ja-JP"/>
        </w:rPr>
        <w:t>d</w:t>
      </w:r>
      <w:r w:rsidRPr="00FF7456">
        <w:rPr>
          <w:b/>
          <w:lang w:eastAsia="ja-JP"/>
        </w:rPr>
        <w:t>uplex mode and SCS,</w:t>
      </w:r>
      <w:r>
        <w:rPr>
          <w:b/>
          <w:lang w:eastAsia="ja-JP"/>
        </w:rPr>
        <w:t xml:space="preserve"> i.e. </w:t>
      </w:r>
      <w:r w:rsidRPr="00810C9B">
        <w:rPr>
          <w:rFonts w:eastAsia="DengXian"/>
          <w:b/>
          <w:lang w:val="en-US" w:eastAsia="zh-CN"/>
        </w:rPr>
        <w:t>reuse the combinations and applicability rules from PDSCH CA</w:t>
      </w:r>
    </w:p>
    <w:p w:rsidR="00AD456B" w:rsidRPr="00810C9B" w:rsidRDefault="00AD456B" w:rsidP="00AD456B">
      <w:pPr>
        <w:rPr>
          <w:b/>
          <w:lang w:eastAsia="ja-JP"/>
        </w:rPr>
      </w:pPr>
      <w:r w:rsidRPr="00810C9B">
        <w:rPr>
          <w:b/>
          <w:lang w:eastAsia="ja-JP"/>
        </w:rPr>
        <w:t xml:space="preserve">Proposal 2: </w:t>
      </w:r>
      <w:r>
        <w:rPr>
          <w:b/>
          <w:lang w:eastAsia="ja-JP"/>
        </w:rPr>
        <w:t>Adopt Option 1 f</w:t>
      </w:r>
      <w:r w:rsidRPr="00810C9B">
        <w:rPr>
          <w:b/>
          <w:lang w:eastAsia="ja-JP"/>
        </w:rPr>
        <w:t>or 120</w:t>
      </w:r>
      <w:r>
        <w:rPr>
          <w:b/>
          <w:lang w:eastAsia="ja-JP"/>
        </w:rPr>
        <w:t xml:space="preserve"> </w:t>
      </w:r>
      <w:r w:rsidRPr="00810C9B">
        <w:rPr>
          <w:b/>
          <w:lang w:eastAsia="ja-JP"/>
        </w:rPr>
        <w:t xml:space="preserve">kHz SCS, </w:t>
      </w:r>
      <w:r>
        <w:rPr>
          <w:b/>
          <w:lang w:eastAsia="ja-JP"/>
        </w:rPr>
        <w:t>i.e. assume</w:t>
      </w:r>
      <w:r w:rsidRPr="00810C9B">
        <w:rPr>
          <w:b/>
          <w:lang w:eastAsia="ja-JP"/>
        </w:rPr>
        <w:t xml:space="preserve"> TDD pattern as </w:t>
      </w:r>
      <w:r w:rsidRPr="00810C9B">
        <w:rPr>
          <w:rFonts w:eastAsia="DengXian"/>
          <w:b/>
          <w:lang w:val="en-US" w:eastAsia="zh-CN"/>
        </w:rPr>
        <w:t>3D1S1U (S=10:2:2)</w:t>
      </w:r>
      <w:r>
        <w:rPr>
          <w:rFonts w:eastAsia="DengXian"/>
          <w:b/>
          <w:lang w:val="en-US" w:eastAsia="zh-CN"/>
        </w:rPr>
        <w:t xml:space="preserve"> for CA CQI requirements</w:t>
      </w:r>
    </w:p>
    <w:p w:rsidR="005D644D" w:rsidRPr="00AD456B" w:rsidRDefault="005D644D" w:rsidP="00854638">
      <w:pPr>
        <w:jc w:val="both"/>
        <w:rPr>
          <w:rFonts w:eastAsia="DengXian"/>
          <w:b/>
          <w:lang w:eastAsia="zh-CN"/>
        </w:rPr>
      </w:pPr>
    </w:p>
    <w:p w:rsidR="00854638" w:rsidRPr="00E03A6F" w:rsidRDefault="00854638" w:rsidP="00854638">
      <w:pPr>
        <w:pStyle w:val="1"/>
        <w:rPr>
          <w:rFonts w:ascii="Times New Roman" w:hAnsi="Times New Roman"/>
          <w:lang w:eastAsia="ja-JP"/>
        </w:rPr>
      </w:pPr>
      <w:r w:rsidRPr="00E03A6F">
        <w:rPr>
          <w:rFonts w:ascii="Times New Roman" w:hAnsi="Times New Roman"/>
          <w:lang w:eastAsia="ja-JP"/>
        </w:rPr>
        <w:t>References</w:t>
      </w:r>
    </w:p>
    <w:p w:rsidR="00854638" w:rsidRPr="00810C9B" w:rsidRDefault="00585581" w:rsidP="00585581">
      <w:pPr>
        <w:pStyle w:val="a3"/>
        <w:numPr>
          <w:ilvl w:val="0"/>
          <w:numId w:val="1"/>
        </w:numPr>
        <w:rPr>
          <w:lang w:val="en-US"/>
        </w:rPr>
      </w:pPr>
      <w:r w:rsidRPr="00E03A6F">
        <w:rPr>
          <w:lang w:eastAsia="ja-JP"/>
        </w:rPr>
        <w:t>R4-2005548</w:t>
      </w:r>
      <w:r w:rsidR="00854638" w:rsidRPr="00E03A6F">
        <w:rPr>
          <w:lang w:eastAsia="ja-JP"/>
        </w:rPr>
        <w:t xml:space="preserve">, </w:t>
      </w:r>
      <w:r w:rsidRPr="00E03A6F">
        <w:rPr>
          <w:lang w:val="en-US"/>
        </w:rPr>
        <w:t>China Telecom</w:t>
      </w:r>
      <w:r w:rsidR="00854638" w:rsidRPr="00E03A6F">
        <w:rPr>
          <w:lang w:eastAsia="ja-JP"/>
        </w:rPr>
        <w:t>, “</w:t>
      </w:r>
      <w:r w:rsidRPr="00E03A6F">
        <w:rPr>
          <w:lang w:val="en-US"/>
        </w:rPr>
        <w:t>Way forward on CA CQI reporting requirements</w:t>
      </w:r>
      <w:r w:rsidR="00993B3F" w:rsidRPr="00E03A6F">
        <w:rPr>
          <w:lang w:eastAsia="ja-JP"/>
        </w:rPr>
        <w:t>”, Apr</w:t>
      </w:r>
      <w:r w:rsidR="00585EEA" w:rsidRPr="00E03A6F">
        <w:rPr>
          <w:lang w:eastAsia="ja-JP"/>
        </w:rPr>
        <w:t>. 2020</w:t>
      </w:r>
    </w:p>
    <w:p w:rsidR="00810C9B" w:rsidRPr="00E03A6F" w:rsidRDefault="00810C9B" w:rsidP="00810C9B">
      <w:pPr>
        <w:pStyle w:val="a3"/>
        <w:numPr>
          <w:ilvl w:val="0"/>
          <w:numId w:val="1"/>
        </w:numPr>
        <w:rPr>
          <w:lang w:val="en-US"/>
        </w:rPr>
      </w:pPr>
      <w:r w:rsidRPr="00810C9B">
        <w:rPr>
          <w:lang w:val="en-US"/>
        </w:rPr>
        <w:t>R4-1910046</w:t>
      </w:r>
      <w:r>
        <w:rPr>
          <w:lang w:val="en-US"/>
        </w:rPr>
        <w:t>, Intel, “</w:t>
      </w:r>
      <w:r w:rsidRPr="00810C9B">
        <w:rPr>
          <w:lang w:val="en-US"/>
        </w:rPr>
        <w:t>Way forward on PDSCH CA normal demodulation requirements</w:t>
      </w:r>
      <w:r>
        <w:rPr>
          <w:lang w:val="en-US"/>
        </w:rPr>
        <w:t>”, Aug. 2019</w:t>
      </w:r>
    </w:p>
    <w:p w:rsidR="002B0118" w:rsidRPr="00E03A6F" w:rsidRDefault="00943BDD"/>
    <w:sectPr w:rsidR="002B0118" w:rsidRPr="00E03A6F">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BDD" w:rsidRDefault="00943BDD" w:rsidP="00016A8D">
      <w:pPr>
        <w:spacing w:after="0"/>
      </w:pPr>
      <w:r>
        <w:separator/>
      </w:r>
    </w:p>
  </w:endnote>
  <w:endnote w:type="continuationSeparator" w:id="0">
    <w:p w:rsidR="00943BDD" w:rsidRDefault="00943BDD" w:rsidP="00016A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BDD" w:rsidRDefault="00943BDD" w:rsidP="00016A8D">
      <w:pPr>
        <w:spacing w:after="0"/>
      </w:pPr>
      <w:r>
        <w:separator/>
      </w:r>
    </w:p>
  </w:footnote>
  <w:footnote w:type="continuationSeparator" w:id="0">
    <w:p w:rsidR="00943BDD" w:rsidRDefault="00943BDD" w:rsidP="00016A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35AC4"/>
    <w:multiLevelType w:val="hybridMultilevel"/>
    <w:tmpl w:val="B7AA94CA"/>
    <w:lvl w:ilvl="0" w:tplc="9DFC7326">
      <w:start w:val="1"/>
      <w:numFmt w:val="bullet"/>
      <w:lvlText w:val="•"/>
      <w:lvlJc w:val="left"/>
      <w:pPr>
        <w:tabs>
          <w:tab w:val="num" w:pos="720"/>
        </w:tabs>
        <w:ind w:left="720" w:hanging="360"/>
      </w:pPr>
      <w:rPr>
        <w:rFonts w:ascii="Arial" w:hAnsi="Arial" w:hint="default"/>
      </w:rPr>
    </w:lvl>
    <w:lvl w:ilvl="1" w:tplc="EDA2FEFC">
      <w:start w:val="1"/>
      <w:numFmt w:val="bullet"/>
      <w:lvlText w:val="•"/>
      <w:lvlJc w:val="left"/>
      <w:pPr>
        <w:tabs>
          <w:tab w:val="num" w:pos="1440"/>
        </w:tabs>
        <w:ind w:left="1440" w:hanging="360"/>
      </w:pPr>
      <w:rPr>
        <w:rFonts w:ascii="Arial" w:hAnsi="Arial" w:hint="default"/>
      </w:rPr>
    </w:lvl>
    <w:lvl w:ilvl="2" w:tplc="A7E0D166">
      <w:start w:val="302"/>
      <w:numFmt w:val="bullet"/>
      <w:lvlText w:val="•"/>
      <w:lvlJc w:val="left"/>
      <w:pPr>
        <w:tabs>
          <w:tab w:val="num" w:pos="2160"/>
        </w:tabs>
        <w:ind w:left="2160" w:hanging="360"/>
      </w:pPr>
      <w:rPr>
        <w:rFonts w:ascii="Arial" w:hAnsi="Arial" w:hint="default"/>
      </w:rPr>
    </w:lvl>
    <w:lvl w:ilvl="3" w:tplc="F06E322A" w:tentative="1">
      <w:start w:val="1"/>
      <w:numFmt w:val="bullet"/>
      <w:lvlText w:val="•"/>
      <w:lvlJc w:val="left"/>
      <w:pPr>
        <w:tabs>
          <w:tab w:val="num" w:pos="2880"/>
        </w:tabs>
        <w:ind w:left="2880" w:hanging="360"/>
      </w:pPr>
      <w:rPr>
        <w:rFonts w:ascii="Arial" w:hAnsi="Arial" w:hint="default"/>
      </w:rPr>
    </w:lvl>
    <w:lvl w:ilvl="4" w:tplc="ED44F2EA" w:tentative="1">
      <w:start w:val="1"/>
      <w:numFmt w:val="bullet"/>
      <w:lvlText w:val="•"/>
      <w:lvlJc w:val="left"/>
      <w:pPr>
        <w:tabs>
          <w:tab w:val="num" w:pos="3600"/>
        </w:tabs>
        <w:ind w:left="3600" w:hanging="360"/>
      </w:pPr>
      <w:rPr>
        <w:rFonts w:ascii="Arial" w:hAnsi="Arial" w:hint="default"/>
      </w:rPr>
    </w:lvl>
    <w:lvl w:ilvl="5" w:tplc="7FE28F86" w:tentative="1">
      <w:start w:val="1"/>
      <w:numFmt w:val="bullet"/>
      <w:lvlText w:val="•"/>
      <w:lvlJc w:val="left"/>
      <w:pPr>
        <w:tabs>
          <w:tab w:val="num" w:pos="4320"/>
        </w:tabs>
        <w:ind w:left="4320" w:hanging="360"/>
      </w:pPr>
      <w:rPr>
        <w:rFonts w:ascii="Arial" w:hAnsi="Arial" w:hint="default"/>
      </w:rPr>
    </w:lvl>
    <w:lvl w:ilvl="6" w:tplc="AA5E7172" w:tentative="1">
      <w:start w:val="1"/>
      <w:numFmt w:val="bullet"/>
      <w:lvlText w:val="•"/>
      <w:lvlJc w:val="left"/>
      <w:pPr>
        <w:tabs>
          <w:tab w:val="num" w:pos="5040"/>
        </w:tabs>
        <w:ind w:left="5040" w:hanging="360"/>
      </w:pPr>
      <w:rPr>
        <w:rFonts w:ascii="Arial" w:hAnsi="Arial" w:hint="default"/>
      </w:rPr>
    </w:lvl>
    <w:lvl w:ilvl="7" w:tplc="9D5C7036" w:tentative="1">
      <w:start w:val="1"/>
      <w:numFmt w:val="bullet"/>
      <w:lvlText w:val="•"/>
      <w:lvlJc w:val="left"/>
      <w:pPr>
        <w:tabs>
          <w:tab w:val="num" w:pos="5760"/>
        </w:tabs>
        <w:ind w:left="5760" w:hanging="360"/>
      </w:pPr>
      <w:rPr>
        <w:rFonts w:ascii="Arial" w:hAnsi="Arial" w:hint="default"/>
      </w:rPr>
    </w:lvl>
    <w:lvl w:ilvl="8" w:tplc="323CAC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2BC45FD"/>
    <w:multiLevelType w:val="hybridMultilevel"/>
    <w:tmpl w:val="9BA0C36A"/>
    <w:lvl w:ilvl="0" w:tplc="665A0070">
      <w:start w:val="1"/>
      <w:numFmt w:val="bullet"/>
      <w:lvlText w:val="•"/>
      <w:lvlJc w:val="left"/>
      <w:pPr>
        <w:tabs>
          <w:tab w:val="num" w:pos="720"/>
        </w:tabs>
        <w:ind w:left="720" w:hanging="360"/>
      </w:pPr>
      <w:rPr>
        <w:rFonts w:ascii="Arial" w:hAnsi="Arial" w:hint="default"/>
      </w:rPr>
    </w:lvl>
    <w:lvl w:ilvl="1" w:tplc="142642E2">
      <w:start w:val="302"/>
      <w:numFmt w:val="bullet"/>
      <w:lvlText w:val="–"/>
      <w:lvlJc w:val="left"/>
      <w:pPr>
        <w:tabs>
          <w:tab w:val="num" w:pos="1440"/>
        </w:tabs>
        <w:ind w:left="1440" w:hanging="360"/>
      </w:pPr>
      <w:rPr>
        <w:rFonts w:ascii="Arial" w:hAnsi="Arial" w:hint="default"/>
      </w:rPr>
    </w:lvl>
    <w:lvl w:ilvl="2" w:tplc="32A08624">
      <w:start w:val="302"/>
      <w:numFmt w:val="bullet"/>
      <w:lvlText w:val="•"/>
      <w:lvlJc w:val="left"/>
      <w:pPr>
        <w:tabs>
          <w:tab w:val="num" w:pos="2160"/>
        </w:tabs>
        <w:ind w:left="2160" w:hanging="360"/>
      </w:pPr>
      <w:rPr>
        <w:rFonts w:ascii="Arial" w:hAnsi="Arial" w:hint="default"/>
      </w:rPr>
    </w:lvl>
    <w:lvl w:ilvl="3" w:tplc="7CFEADAC" w:tentative="1">
      <w:start w:val="1"/>
      <w:numFmt w:val="bullet"/>
      <w:lvlText w:val="•"/>
      <w:lvlJc w:val="left"/>
      <w:pPr>
        <w:tabs>
          <w:tab w:val="num" w:pos="2880"/>
        </w:tabs>
        <w:ind w:left="2880" w:hanging="360"/>
      </w:pPr>
      <w:rPr>
        <w:rFonts w:ascii="Arial" w:hAnsi="Arial" w:hint="default"/>
      </w:rPr>
    </w:lvl>
    <w:lvl w:ilvl="4" w:tplc="0AF00D26" w:tentative="1">
      <w:start w:val="1"/>
      <w:numFmt w:val="bullet"/>
      <w:lvlText w:val="•"/>
      <w:lvlJc w:val="left"/>
      <w:pPr>
        <w:tabs>
          <w:tab w:val="num" w:pos="3600"/>
        </w:tabs>
        <w:ind w:left="3600" w:hanging="360"/>
      </w:pPr>
      <w:rPr>
        <w:rFonts w:ascii="Arial" w:hAnsi="Arial" w:hint="default"/>
      </w:rPr>
    </w:lvl>
    <w:lvl w:ilvl="5" w:tplc="E5E2CBDA" w:tentative="1">
      <w:start w:val="1"/>
      <w:numFmt w:val="bullet"/>
      <w:lvlText w:val="•"/>
      <w:lvlJc w:val="left"/>
      <w:pPr>
        <w:tabs>
          <w:tab w:val="num" w:pos="4320"/>
        </w:tabs>
        <w:ind w:left="4320" w:hanging="360"/>
      </w:pPr>
      <w:rPr>
        <w:rFonts w:ascii="Arial" w:hAnsi="Arial" w:hint="default"/>
      </w:rPr>
    </w:lvl>
    <w:lvl w:ilvl="6" w:tplc="EEA24EBA" w:tentative="1">
      <w:start w:val="1"/>
      <w:numFmt w:val="bullet"/>
      <w:lvlText w:val="•"/>
      <w:lvlJc w:val="left"/>
      <w:pPr>
        <w:tabs>
          <w:tab w:val="num" w:pos="5040"/>
        </w:tabs>
        <w:ind w:left="5040" w:hanging="360"/>
      </w:pPr>
      <w:rPr>
        <w:rFonts w:ascii="Arial" w:hAnsi="Arial" w:hint="default"/>
      </w:rPr>
    </w:lvl>
    <w:lvl w:ilvl="7" w:tplc="B7DE5634" w:tentative="1">
      <w:start w:val="1"/>
      <w:numFmt w:val="bullet"/>
      <w:lvlText w:val="•"/>
      <w:lvlJc w:val="left"/>
      <w:pPr>
        <w:tabs>
          <w:tab w:val="num" w:pos="5760"/>
        </w:tabs>
        <w:ind w:left="5760" w:hanging="360"/>
      </w:pPr>
      <w:rPr>
        <w:rFonts w:ascii="Arial" w:hAnsi="Arial" w:hint="default"/>
      </w:rPr>
    </w:lvl>
    <w:lvl w:ilvl="8" w:tplc="A38A81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5857F5"/>
    <w:multiLevelType w:val="hybridMultilevel"/>
    <w:tmpl w:val="1BAAC628"/>
    <w:lvl w:ilvl="0" w:tplc="6A26B276">
      <w:start w:val="1"/>
      <w:numFmt w:val="bullet"/>
      <w:lvlText w:val="–"/>
      <w:lvlJc w:val="left"/>
      <w:pPr>
        <w:tabs>
          <w:tab w:val="num" w:pos="720"/>
        </w:tabs>
        <w:ind w:left="720" w:hanging="360"/>
      </w:pPr>
      <w:rPr>
        <w:rFonts w:ascii="Arial" w:hAnsi="Arial" w:hint="default"/>
      </w:rPr>
    </w:lvl>
    <w:lvl w:ilvl="1" w:tplc="C62AC9B2">
      <w:start w:val="1"/>
      <w:numFmt w:val="bullet"/>
      <w:lvlText w:val="–"/>
      <w:lvlJc w:val="left"/>
      <w:pPr>
        <w:tabs>
          <w:tab w:val="num" w:pos="1440"/>
        </w:tabs>
        <w:ind w:left="1440" w:hanging="360"/>
      </w:pPr>
      <w:rPr>
        <w:rFonts w:ascii="Arial" w:hAnsi="Arial" w:hint="default"/>
      </w:rPr>
    </w:lvl>
    <w:lvl w:ilvl="2" w:tplc="682A8F98">
      <w:start w:val="238"/>
      <w:numFmt w:val="bullet"/>
      <w:lvlText w:val=""/>
      <w:lvlJc w:val="left"/>
      <w:pPr>
        <w:tabs>
          <w:tab w:val="num" w:pos="2160"/>
        </w:tabs>
        <w:ind w:left="2160" w:hanging="360"/>
      </w:pPr>
      <w:rPr>
        <w:rFonts w:ascii="Wingdings" w:hAnsi="Wingdings" w:hint="default"/>
      </w:rPr>
    </w:lvl>
    <w:lvl w:ilvl="3" w:tplc="5408507E" w:tentative="1">
      <w:start w:val="1"/>
      <w:numFmt w:val="bullet"/>
      <w:lvlText w:val="–"/>
      <w:lvlJc w:val="left"/>
      <w:pPr>
        <w:tabs>
          <w:tab w:val="num" w:pos="2880"/>
        </w:tabs>
        <w:ind w:left="2880" w:hanging="360"/>
      </w:pPr>
      <w:rPr>
        <w:rFonts w:ascii="Arial" w:hAnsi="Arial" w:hint="default"/>
      </w:rPr>
    </w:lvl>
    <w:lvl w:ilvl="4" w:tplc="878209FA" w:tentative="1">
      <w:start w:val="1"/>
      <w:numFmt w:val="bullet"/>
      <w:lvlText w:val="–"/>
      <w:lvlJc w:val="left"/>
      <w:pPr>
        <w:tabs>
          <w:tab w:val="num" w:pos="3600"/>
        </w:tabs>
        <w:ind w:left="3600" w:hanging="360"/>
      </w:pPr>
      <w:rPr>
        <w:rFonts w:ascii="Arial" w:hAnsi="Arial" w:hint="default"/>
      </w:rPr>
    </w:lvl>
    <w:lvl w:ilvl="5" w:tplc="1504861A" w:tentative="1">
      <w:start w:val="1"/>
      <w:numFmt w:val="bullet"/>
      <w:lvlText w:val="–"/>
      <w:lvlJc w:val="left"/>
      <w:pPr>
        <w:tabs>
          <w:tab w:val="num" w:pos="4320"/>
        </w:tabs>
        <w:ind w:left="4320" w:hanging="360"/>
      </w:pPr>
      <w:rPr>
        <w:rFonts w:ascii="Arial" w:hAnsi="Arial" w:hint="default"/>
      </w:rPr>
    </w:lvl>
    <w:lvl w:ilvl="6" w:tplc="26260B08" w:tentative="1">
      <w:start w:val="1"/>
      <w:numFmt w:val="bullet"/>
      <w:lvlText w:val="–"/>
      <w:lvlJc w:val="left"/>
      <w:pPr>
        <w:tabs>
          <w:tab w:val="num" w:pos="5040"/>
        </w:tabs>
        <w:ind w:left="5040" w:hanging="360"/>
      </w:pPr>
      <w:rPr>
        <w:rFonts w:ascii="Arial" w:hAnsi="Arial" w:hint="default"/>
      </w:rPr>
    </w:lvl>
    <w:lvl w:ilvl="7" w:tplc="8C7AA506" w:tentative="1">
      <w:start w:val="1"/>
      <w:numFmt w:val="bullet"/>
      <w:lvlText w:val="–"/>
      <w:lvlJc w:val="left"/>
      <w:pPr>
        <w:tabs>
          <w:tab w:val="num" w:pos="5760"/>
        </w:tabs>
        <w:ind w:left="5760" w:hanging="360"/>
      </w:pPr>
      <w:rPr>
        <w:rFonts w:ascii="Arial" w:hAnsi="Arial" w:hint="default"/>
      </w:rPr>
    </w:lvl>
    <w:lvl w:ilvl="8" w:tplc="45EE4C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3D6A4B"/>
    <w:multiLevelType w:val="hybridMultilevel"/>
    <w:tmpl w:val="051C62BC"/>
    <w:lvl w:ilvl="0" w:tplc="8FF4EA3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9A41229"/>
    <w:multiLevelType w:val="hybridMultilevel"/>
    <w:tmpl w:val="A716A9BC"/>
    <w:lvl w:ilvl="0" w:tplc="20A81C1E">
      <w:start w:val="1"/>
      <w:numFmt w:val="bullet"/>
      <w:lvlText w:val="–"/>
      <w:lvlJc w:val="left"/>
      <w:pPr>
        <w:tabs>
          <w:tab w:val="num" w:pos="720"/>
        </w:tabs>
        <w:ind w:left="720" w:hanging="360"/>
      </w:pPr>
      <w:rPr>
        <w:rFonts w:ascii="Arial" w:hAnsi="Arial" w:hint="default"/>
      </w:rPr>
    </w:lvl>
    <w:lvl w:ilvl="1" w:tplc="01F094F0">
      <w:start w:val="1"/>
      <w:numFmt w:val="bullet"/>
      <w:lvlText w:val="–"/>
      <w:lvlJc w:val="left"/>
      <w:pPr>
        <w:tabs>
          <w:tab w:val="num" w:pos="1440"/>
        </w:tabs>
        <w:ind w:left="1440" w:hanging="360"/>
      </w:pPr>
      <w:rPr>
        <w:rFonts w:ascii="Arial" w:hAnsi="Arial" w:hint="default"/>
      </w:rPr>
    </w:lvl>
    <w:lvl w:ilvl="2" w:tplc="4D8097AA">
      <w:start w:val="238"/>
      <w:numFmt w:val="bullet"/>
      <w:lvlText w:val="•"/>
      <w:lvlJc w:val="left"/>
      <w:pPr>
        <w:tabs>
          <w:tab w:val="num" w:pos="2160"/>
        </w:tabs>
        <w:ind w:left="2160" w:hanging="360"/>
      </w:pPr>
      <w:rPr>
        <w:rFonts w:ascii="Arial" w:hAnsi="Arial" w:hint="default"/>
      </w:rPr>
    </w:lvl>
    <w:lvl w:ilvl="3" w:tplc="C884F30A" w:tentative="1">
      <w:start w:val="1"/>
      <w:numFmt w:val="bullet"/>
      <w:lvlText w:val="–"/>
      <w:lvlJc w:val="left"/>
      <w:pPr>
        <w:tabs>
          <w:tab w:val="num" w:pos="2880"/>
        </w:tabs>
        <w:ind w:left="2880" w:hanging="360"/>
      </w:pPr>
      <w:rPr>
        <w:rFonts w:ascii="Arial" w:hAnsi="Arial" w:hint="default"/>
      </w:rPr>
    </w:lvl>
    <w:lvl w:ilvl="4" w:tplc="88D0F9E6" w:tentative="1">
      <w:start w:val="1"/>
      <w:numFmt w:val="bullet"/>
      <w:lvlText w:val="–"/>
      <w:lvlJc w:val="left"/>
      <w:pPr>
        <w:tabs>
          <w:tab w:val="num" w:pos="3600"/>
        </w:tabs>
        <w:ind w:left="3600" w:hanging="360"/>
      </w:pPr>
      <w:rPr>
        <w:rFonts w:ascii="Arial" w:hAnsi="Arial" w:hint="default"/>
      </w:rPr>
    </w:lvl>
    <w:lvl w:ilvl="5" w:tplc="A3B0266C" w:tentative="1">
      <w:start w:val="1"/>
      <w:numFmt w:val="bullet"/>
      <w:lvlText w:val="–"/>
      <w:lvlJc w:val="left"/>
      <w:pPr>
        <w:tabs>
          <w:tab w:val="num" w:pos="4320"/>
        </w:tabs>
        <w:ind w:left="4320" w:hanging="360"/>
      </w:pPr>
      <w:rPr>
        <w:rFonts w:ascii="Arial" w:hAnsi="Arial" w:hint="default"/>
      </w:rPr>
    </w:lvl>
    <w:lvl w:ilvl="6" w:tplc="54F8439C" w:tentative="1">
      <w:start w:val="1"/>
      <w:numFmt w:val="bullet"/>
      <w:lvlText w:val="–"/>
      <w:lvlJc w:val="left"/>
      <w:pPr>
        <w:tabs>
          <w:tab w:val="num" w:pos="5040"/>
        </w:tabs>
        <w:ind w:left="5040" w:hanging="360"/>
      </w:pPr>
      <w:rPr>
        <w:rFonts w:ascii="Arial" w:hAnsi="Arial" w:hint="default"/>
      </w:rPr>
    </w:lvl>
    <w:lvl w:ilvl="7" w:tplc="486A9FF6" w:tentative="1">
      <w:start w:val="1"/>
      <w:numFmt w:val="bullet"/>
      <w:lvlText w:val="–"/>
      <w:lvlJc w:val="left"/>
      <w:pPr>
        <w:tabs>
          <w:tab w:val="num" w:pos="5760"/>
        </w:tabs>
        <w:ind w:left="5760" w:hanging="360"/>
      </w:pPr>
      <w:rPr>
        <w:rFonts w:ascii="Arial" w:hAnsi="Arial" w:hint="default"/>
      </w:rPr>
    </w:lvl>
    <w:lvl w:ilvl="8" w:tplc="3DAA00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1863DE"/>
    <w:multiLevelType w:val="hybridMultilevel"/>
    <w:tmpl w:val="067889E2"/>
    <w:lvl w:ilvl="0" w:tplc="49AE049E">
      <w:start w:val="1"/>
      <w:numFmt w:val="bullet"/>
      <w:lvlText w:val="•"/>
      <w:lvlJc w:val="left"/>
      <w:pPr>
        <w:tabs>
          <w:tab w:val="num" w:pos="720"/>
        </w:tabs>
        <w:ind w:left="720" w:hanging="360"/>
      </w:pPr>
      <w:rPr>
        <w:rFonts w:ascii="Arial" w:hAnsi="Arial" w:hint="default"/>
      </w:rPr>
    </w:lvl>
    <w:lvl w:ilvl="1" w:tplc="A07E80EE">
      <w:start w:val="238"/>
      <w:numFmt w:val="bullet"/>
      <w:lvlText w:val="–"/>
      <w:lvlJc w:val="left"/>
      <w:pPr>
        <w:tabs>
          <w:tab w:val="num" w:pos="1440"/>
        </w:tabs>
        <w:ind w:left="1440" w:hanging="360"/>
      </w:pPr>
      <w:rPr>
        <w:rFonts w:ascii="Arial" w:hAnsi="Arial" w:hint="default"/>
      </w:rPr>
    </w:lvl>
    <w:lvl w:ilvl="2" w:tplc="D342317E">
      <w:start w:val="238"/>
      <w:numFmt w:val="bullet"/>
      <w:lvlText w:val=""/>
      <w:lvlJc w:val="left"/>
      <w:pPr>
        <w:tabs>
          <w:tab w:val="num" w:pos="2160"/>
        </w:tabs>
        <w:ind w:left="2160" w:hanging="360"/>
      </w:pPr>
      <w:rPr>
        <w:rFonts w:ascii="Wingdings" w:hAnsi="Wingdings" w:hint="default"/>
      </w:rPr>
    </w:lvl>
    <w:lvl w:ilvl="3" w:tplc="1494B6AE">
      <w:start w:val="238"/>
      <w:numFmt w:val="bullet"/>
      <w:lvlText w:val=""/>
      <w:lvlJc w:val="left"/>
      <w:pPr>
        <w:tabs>
          <w:tab w:val="num" w:pos="2880"/>
        </w:tabs>
        <w:ind w:left="2880" w:hanging="360"/>
      </w:pPr>
      <w:rPr>
        <w:rFonts w:ascii="Wingdings" w:hAnsi="Wingdings" w:hint="default"/>
      </w:rPr>
    </w:lvl>
    <w:lvl w:ilvl="4" w:tplc="B246B8C6" w:tentative="1">
      <w:start w:val="1"/>
      <w:numFmt w:val="bullet"/>
      <w:lvlText w:val="•"/>
      <w:lvlJc w:val="left"/>
      <w:pPr>
        <w:tabs>
          <w:tab w:val="num" w:pos="3600"/>
        </w:tabs>
        <w:ind w:left="3600" w:hanging="360"/>
      </w:pPr>
      <w:rPr>
        <w:rFonts w:ascii="Arial" w:hAnsi="Arial" w:hint="default"/>
      </w:rPr>
    </w:lvl>
    <w:lvl w:ilvl="5" w:tplc="07884692" w:tentative="1">
      <w:start w:val="1"/>
      <w:numFmt w:val="bullet"/>
      <w:lvlText w:val="•"/>
      <w:lvlJc w:val="left"/>
      <w:pPr>
        <w:tabs>
          <w:tab w:val="num" w:pos="4320"/>
        </w:tabs>
        <w:ind w:left="4320" w:hanging="360"/>
      </w:pPr>
      <w:rPr>
        <w:rFonts w:ascii="Arial" w:hAnsi="Arial" w:hint="default"/>
      </w:rPr>
    </w:lvl>
    <w:lvl w:ilvl="6" w:tplc="D5EC3624" w:tentative="1">
      <w:start w:val="1"/>
      <w:numFmt w:val="bullet"/>
      <w:lvlText w:val="•"/>
      <w:lvlJc w:val="left"/>
      <w:pPr>
        <w:tabs>
          <w:tab w:val="num" w:pos="5040"/>
        </w:tabs>
        <w:ind w:left="5040" w:hanging="360"/>
      </w:pPr>
      <w:rPr>
        <w:rFonts w:ascii="Arial" w:hAnsi="Arial" w:hint="default"/>
      </w:rPr>
    </w:lvl>
    <w:lvl w:ilvl="7" w:tplc="4A9CA8CE" w:tentative="1">
      <w:start w:val="1"/>
      <w:numFmt w:val="bullet"/>
      <w:lvlText w:val="•"/>
      <w:lvlJc w:val="left"/>
      <w:pPr>
        <w:tabs>
          <w:tab w:val="num" w:pos="5760"/>
        </w:tabs>
        <w:ind w:left="5760" w:hanging="360"/>
      </w:pPr>
      <w:rPr>
        <w:rFonts w:ascii="Arial" w:hAnsi="Arial" w:hint="default"/>
      </w:rPr>
    </w:lvl>
    <w:lvl w:ilvl="8" w:tplc="837CAF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26018F"/>
    <w:multiLevelType w:val="hybridMultilevel"/>
    <w:tmpl w:val="F84058CE"/>
    <w:lvl w:ilvl="0" w:tplc="3B36EB64">
      <w:start w:val="1"/>
      <w:numFmt w:val="bullet"/>
      <w:lvlText w:val="•"/>
      <w:lvlJc w:val="left"/>
      <w:pPr>
        <w:tabs>
          <w:tab w:val="num" w:pos="720"/>
        </w:tabs>
        <w:ind w:left="720" w:hanging="360"/>
      </w:pPr>
      <w:rPr>
        <w:rFonts w:ascii="Arial" w:hAnsi="Arial" w:hint="default"/>
      </w:rPr>
    </w:lvl>
    <w:lvl w:ilvl="1" w:tplc="03F06FB4">
      <w:start w:val="302"/>
      <w:numFmt w:val="bullet"/>
      <w:lvlText w:val="–"/>
      <w:lvlJc w:val="left"/>
      <w:pPr>
        <w:tabs>
          <w:tab w:val="num" w:pos="1440"/>
        </w:tabs>
        <w:ind w:left="1440" w:hanging="360"/>
      </w:pPr>
      <w:rPr>
        <w:rFonts w:ascii="Arial" w:hAnsi="Arial" w:hint="default"/>
      </w:rPr>
    </w:lvl>
    <w:lvl w:ilvl="2" w:tplc="A6CAFE70">
      <w:start w:val="302"/>
      <w:numFmt w:val="bullet"/>
      <w:lvlText w:val="•"/>
      <w:lvlJc w:val="left"/>
      <w:pPr>
        <w:tabs>
          <w:tab w:val="num" w:pos="2160"/>
        </w:tabs>
        <w:ind w:left="2160" w:hanging="360"/>
      </w:pPr>
      <w:rPr>
        <w:rFonts w:ascii="Arial" w:hAnsi="Arial" w:hint="default"/>
      </w:rPr>
    </w:lvl>
    <w:lvl w:ilvl="3" w:tplc="B1209BC8" w:tentative="1">
      <w:start w:val="1"/>
      <w:numFmt w:val="bullet"/>
      <w:lvlText w:val="•"/>
      <w:lvlJc w:val="left"/>
      <w:pPr>
        <w:tabs>
          <w:tab w:val="num" w:pos="2880"/>
        </w:tabs>
        <w:ind w:left="2880" w:hanging="360"/>
      </w:pPr>
      <w:rPr>
        <w:rFonts w:ascii="Arial" w:hAnsi="Arial" w:hint="default"/>
      </w:rPr>
    </w:lvl>
    <w:lvl w:ilvl="4" w:tplc="DDDA8712" w:tentative="1">
      <w:start w:val="1"/>
      <w:numFmt w:val="bullet"/>
      <w:lvlText w:val="•"/>
      <w:lvlJc w:val="left"/>
      <w:pPr>
        <w:tabs>
          <w:tab w:val="num" w:pos="3600"/>
        </w:tabs>
        <w:ind w:left="3600" w:hanging="360"/>
      </w:pPr>
      <w:rPr>
        <w:rFonts w:ascii="Arial" w:hAnsi="Arial" w:hint="default"/>
      </w:rPr>
    </w:lvl>
    <w:lvl w:ilvl="5" w:tplc="2628184C" w:tentative="1">
      <w:start w:val="1"/>
      <w:numFmt w:val="bullet"/>
      <w:lvlText w:val="•"/>
      <w:lvlJc w:val="left"/>
      <w:pPr>
        <w:tabs>
          <w:tab w:val="num" w:pos="4320"/>
        </w:tabs>
        <w:ind w:left="4320" w:hanging="360"/>
      </w:pPr>
      <w:rPr>
        <w:rFonts w:ascii="Arial" w:hAnsi="Arial" w:hint="default"/>
      </w:rPr>
    </w:lvl>
    <w:lvl w:ilvl="6" w:tplc="6BC60B2E" w:tentative="1">
      <w:start w:val="1"/>
      <w:numFmt w:val="bullet"/>
      <w:lvlText w:val="•"/>
      <w:lvlJc w:val="left"/>
      <w:pPr>
        <w:tabs>
          <w:tab w:val="num" w:pos="5040"/>
        </w:tabs>
        <w:ind w:left="5040" w:hanging="360"/>
      </w:pPr>
      <w:rPr>
        <w:rFonts w:ascii="Arial" w:hAnsi="Arial" w:hint="default"/>
      </w:rPr>
    </w:lvl>
    <w:lvl w:ilvl="7" w:tplc="2EDE5E36" w:tentative="1">
      <w:start w:val="1"/>
      <w:numFmt w:val="bullet"/>
      <w:lvlText w:val="•"/>
      <w:lvlJc w:val="left"/>
      <w:pPr>
        <w:tabs>
          <w:tab w:val="num" w:pos="5760"/>
        </w:tabs>
        <w:ind w:left="5760" w:hanging="360"/>
      </w:pPr>
      <w:rPr>
        <w:rFonts w:ascii="Arial" w:hAnsi="Arial" w:hint="default"/>
      </w:rPr>
    </w:lvl>
    <w:lvl w:ilvl="8" w:tplc="C2F238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5B548C"/>
    <w:multiLevelType w:val="multilevel"/>
    <w:tmpl w:val="4274B868"/>
    <w:lvl w:ilvl="0">
      <w:start w:val="1"/>
      <w:numFmt w:val="decimal"/>
      <w:lvlText w:val="%1."/>
      <w:lvlJc w:val="left"/>
      <w:pPr>
        <w:ind w:left="420" w:hanging="420"/>
      </w:pPr>
    </w:lvl>
    <w:lvl w:ilvl="1">
      <w:start w:val="1"/>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1080" w:hanging="1080"/>
      </w:pPr>
      <w:rPr>
        <w:rFonts w:hint="default"/>
        <w:sz w:val="28"/>
      </w:rPr>
    </w:lvl>
    <w:lvl w:ilvl="4">
      <w:start w:val="1"/>
      <w:numFmt w:val="decimal"/>
      <w:isLgl/>
      <w:lvlText w:val="%1.%2.%3.%4.%5."/>
      <w:lvlJc w:val="left"/>
      <w:pPr>
        <w:ind w:left="1440" w:hanging="1440"/>
      </w:pPr>
      <w:rPr>
        <w:rFonts w:hint="default"/>
        <w:sz w:val="28"/>
      </w:rPr>
    </w:lvl>
    <w:lvl w:ilvl="5">
      <w:start w:val="1"/>
      <w:numFmt w:val="decimal"/>
      <w:isLgl/>
      <w:lvlText w:val="%1.%2.%3.%4.%5.%6."/>
      <w:lvlJc w:val="left"/>
      <w:pPr>
        <w:ind w:left="1440" w:hanging="1440"/>
      </w:pPr>
      <w:rPr>
        <w:rFonts w:hint="default"/>
        <w:sz w:val="28"/>
      </w:rPr>
    </w:lvl>
    <w:lvl w:ilvl="6">
      <w:start w:val="1"/>
      <w:numFmt w:val="decimal"/>
      <w:isLgl/>
      <w:lvlText w:val="%1.%2.%3.%4.%5.%6.%7."/>
      <w:lvlJc w:val="left"/>
      <w:pPr>
        <w:ind w:left="1800" w:hanging="1800"/>
      </w:pPr>
      <w:rPr>
        <w:rFonts w:hint="default"/>
        <w:sz w:val="28"/>
      </w:rPr>
    </w:lvl>
    <w:lvl w:ilvl="7">
      <w:start w:val="1"/>
      <w:numFmt w:val="decimal"/>
      <w:isLgl/>
      <w:lvlText w:val="%1.%2.%3.%4.%5.%6.%7.%8."/>
      <w:lvlJc w:val="left"/>
      <w:pPr>
        <w:ind w:left="2160" w:hanging="2160"/>
      </w:pPr>
      <w:rPr>
        <w:rFonts w:hint="default"/>
        <w:sz w:val="28"/>
      </w:rPr>
    </w:lvl>
    <w:lvl w:ilvl="8">
      <w:start w:val="1"/>
      <w:numFmt w:val="decimal"/>
      <w:isLgl/>
      <w:lvlText w:val="%1.%2.%3.%4.%5.%6.%7.%8.%9."/>
      <w:lvlJc w:val="left"/>
      <w:pPr>
        <w:ind w:left="2160" w:hanging="2160"/>
      </w:pPr>
      <w:rPr>
        <w:rFonts w:hint="default"/>
        <w:sz w:val="28"/>
      </w:rPr>
    </w:lvl>
  </w:abstractNum>
  <w:abstractNum w:abstractNumId="9" w15:restartNumberingAfterBreak="0">
    <w:nsid w:val="4F640663"/>
    <w:multiLevelType w:val="hybridMultilevel"/>
    <w:tmpl w:val="495840DC"/>
    <w:lvl w:ilvl="0" w:tplc="9980319E">
      <w:start w:val="1"/>
      <w:numFmt w:val="bullet"/>
      <w:lvlText w:val="•"/>
      <w:lvlJc w:val="left"/>
      <w:pPr>
        <w:tabs>
          <w:tab w:val="num" w:pos="720"/>
        </w:tabs>
        <w:ind w:left="720" w:hanging="360"/>
      </w:pPr>
      <w:rPr>
        <w:rFonts w:ascii="Arial" w:hAnsi="Arial" w:hint="default"/>
      </w:rPr>
    </w:lvl>
    <w:lvl w:ilvl="1" w:tplc="021C403C">
      <w:start w:val="238"/>
      <w:numFmt w:val="bullet"/>
      <w:lvlText w:val="–"/>
      <w:lvlJc w:val="left"/>
      <w:pPr>
        <w:tabs>
          <w:tab w:val="num" w:pos="1440"/>
        </w:tabs>
        <w:ind w:left="1440" w:hanging="360"/>
      </w:pPr>
      <w:rPr>
        <w:rFonts w:ascii="Arial" w:hAnsi="Arial" w:hint="default"/>
      </w:rPr>
    </w:lvl>
    <w:lvl w:ilvl="2" w:tplc="B28E6216">
      <w:start w:val="238"/>
      <w:numFmt w:val="bullet"/>
      <w:lvlText w:val="•"/>
      <w:lvlJc w:val="left"/>
      <w:pPr>
        <w:tabs>
          <w:tab w:val="num" w:pos="2160"/>
        </w:tabs>
        <w:ind w:left="2160" w:hanging="360"/>
      </w:pPr>
      <w:rPr>
        <w:rFonts w:ascii="Arial" w:hAnsi="Arial" w:hint="default"/>
      </w:rPr>
    </w:lvl>
    <w:lvl w:ilvl="3" w:tplc="7AF48A04" w:tentative="1">
      <w:start w:val="1"/>
      <w:numFmt w:val="bullet"/>
      <w:lvlText w:val="•"/>
      <w:lvlJc w:val="left"/>
      <w:pPr>
        <w:tabs>
          <w:tab w:val="num" w:pos="2880"/>
        </w:tabs>
        <w:ind w:left="2880" w:hanging="360"/>
      </w:pPr>
      <w:rPr>
        <w:rFonts w:ascii="Arial" w:hAnsi="Arial" w:hint="default"/>
      </w:rPr>
    </w:lvl>
    <w:lvl w:ilvl="4" w:tplc="23C49B1A" w:tentative="1">
      <w:start w:val="1"/>
      <w:numFmt w:val="bullet"/>
      <w:lvlText w:val="•"/>
      <w:lvlJc w:val="left"/>
      <w:pPr>
        <w:tabs>
          <w:tab w:val="num" w:pos="3600"/>
        </w:tabs>
        <w:ind w:left="3600" w:hanging="360"/>
      </w:pPr>
      <w:rPr>
        <w:rFonts w:ascii="Arial" w:hAnsi="Arial" w:hint="default"/>
      </w:rPr>
    </w:lvl>
    <w:lvl w:ilvl="5" w:tplc="C9EC11EE" w:tentative="1">
      <w:start w:val="1"/>
      <w:numFmt w:val="bullet"/>
      <w:lvlText w:val="•"/>
      <w:lvlJc w:val="left"/>
      <w:pPr>
        <w:tabs>
          <w:tab w:val="num" w:pos="4320"/>
        </w:tabs>
        <w:ind w:left="4320" w:hanging="360"/>
      </w:pPr>
      <w:rPr>
        <w:rFonts w:ascii="Arial" w:hAnsi="Arial" w:hint="default"/>
      </w:rPr>
    </w:lvl>
    <w:lvl w:ilvl="6" w:tplc="5F1AF304" w:tentative="1">
      <w:start w:val="1"/>
      <w:numFmt w:val="bullet"/>
      <w:lvlText w:val="•"/>
      <w:lvlJc w:val="left"/>
      <w:pPr>
        <w:tabs>
          <w:tab w:val="num" w:pos="5040"/>
        </w:tabs>
        <w:ind w:left="5040" w:hanging="360"/>
      </w:pPr>
      <w:rPr>
        <w:rFonts w:ascii="Arial" w:hAnsi="Arial" w:hint="default"/>
      </w:rPr>
    </w:lvl>
    <w:lvl w:ilvl="7" w:tplc="8000F1E4" w:tentative="1">
      <w:start w:val="1"/>
      <w:numFmt w:val="bullet"/>
      <w:lvlText w:val="•"/>
      <w:lvlJc w:val="left"/>
      <w:pPr>
        <w:tabs>
          <w:tab w:val="num" w:pos="5760"/>
        </w:tabs>
        <w:ind w:left="5760" w:hanging="360"/>
      </w:pPr>
      <w:rPr>
        <w:rFonts w:ascii="Arial" w:hAnsi="Arial" w:hint="default"/>
      </w:rPr>
    </w:lvl>
    <w:lvl w:ilvl="8" w:tplc="44F869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A397559"/>
    <w:multiLevelType w:val="hybridMultilevel"/>
    <w:tmpl w:val="630EA4BA"/>
    <w:lvl w:ilvl="0" w:tplc="CAAA9400">
      <w:start w:val="1"/>
      <w:numFmt w:val="bullet"/>
      <w:lvlText w:val="•"/>
      <w:lvlJc w:val="left"/>
      <w:pPr>
        <w:tabs>
          <w:tab w:val="num" w:pos="720"/>
        </w:tabs>
        <w:ind w:left="720" w:hanging="360"/>
      </w:pPr>
      <w:rPr>
        <w:rFonts w:ascii="Arial" w:hAnsi="Arial" w:hint="default"/>
      </w:rPr>
    </w:lvl>
    <w:lvl w:ilvl="1" w:tplc="27A42B06">
      <w:start w:val="308"/>
      <w:numFmt w:val="bullet"/>
      <w:lvlText w:val="–"/>
      <w:lvlJc w:val="left"/>
      <w:pPr>
        <w:tabs>
          <w:tab w:val="num" w:pos="1440"/>
        </w:tabs>
        <w:ind w:left="1440" w:hanging="360"/>
      </w:pPr>
      <w:rPr>
        <w:rFonts w:ascii="Arial" w:hAnsi="Arial" w:hint="default"/>
      </w:rPr>
    </w:lvl>
    <w:lvl w:ilvl="2" w:tplc="C6BA610A">
      <w:start w:val="1"/>
      <w:numFmt w:val="bullet"/>
      <w:lvlText w:val="•"/>
      <w:lvlJc w:val="left"/>
      <w:pPr>
        <w:tabs>
          <w:tab w:val="num" w:pos="2160"/>
        </w:tabs>
        <w:ind w:left="2160" w:hanging="360"/>
      </w:pPr>
      <w:rPr>
        <w:rFonts w:ascii="Arial" w:hAnsi="Arial" w:hint="default"/>
      </w:rPr>
    </w:lvl>
    <w:lvl w:ilvl="3" w:tplc="0BB6A614" w:tentative="1">
      <w:start w:val="1"/>
      <w:numFmt w:val="bullet"/>
      <w:lvlText w:val="•"/>
      <w:lvlJc w:val="left"/>
      <w:pPr>
        <w:tabs>
          <w:tab w:val="num" w:pos="2880"/>
        </w:tabs>
        <w:ind w:left="2880" w:hanging="360"/>
      </w:pPr>
      <w:rPr>
        <w:rFonts w:ascii="Arial" w:hAnsi="Arial" w:hint="default"/>
      </w:rPr>
    </w:lvl>
    <w:lvl w:ilvl="4" w:tplc="C4E4F140" w:tentative="1">
      <w:start w:val="1"/>
      <w:numFmt w:val="bullet"/>
      <w:lvlText w:val="•"/>
      <w:lvlJc w:val="left"/>
      <w:pPr>
        <w:tabs>
          <w:tab w:val="num" w:pos="3600"/>
        </w:tabs>
        <w:ind w:left="3600" w:hanging="360"/>
      </w:pPr>
      <w:rPr>
        <w:rFonts w:ascii="Arial" w:hAnsi="Arial" w:hint="default"/>
      </w:rPr>
    </w:lvl>
    <w:lvl w:ilvl="5" w:tplc="D61C8F26" w:tentative="1">
      <w:start w:val="1"/>
      <w:numFmt w:val="bullet"/>
      <w:lvlText w:val="•"/>
      <w:lvlJc w:val="left"/>
      <w:pPr>
        <w:tabs>
          <w:tab w:val="num" w:pos="4320"/>
        </w:tabs>
        <w:ind w:left="4320" w:hanging="360"/>
      </w:pPr>
      <w:rPr>
        <w:rFonts w:ascii="Arial" w:hAnsi="Arial" w:hint="default"/>
      </w:rPr>
    </w:lvl>
    <w:lvl w:ilvl="6" w:tplc="4EE8762A" w:tentative="1">
      <w:start w:val="1"/>
      <w:numFmt w:val="bullet"/>
      <w:lvlText w:val="•"/>
      <w:lvlJc w:val="left"/>
      <w:pPr>
        <w:tabs>
          <w:tab w:val="num" w:pos="5040"/>
        </w:tabs>
        <w:ind w:left="5040" w:hanging="360"/>
      </w:pPr>
      <w:rPr>
        <w:rFonts w:ascii="Arial" w:hAnsi="Arial" w:hint="default"/>
      </w:rPr>
    </w:lvl>
    <w:lvl w:ilvl="7" w:tplc="A70AD0E2" w:tentative="1">
      <w:start w:val="1"/>
      <w:numFmt w:val="bullet"/>
      <w:lvlText w:val="•"/>
      <w:lvlJc w:val="left"/>
      <w:pPr>
        <w:tabs>
          <w:tab w:val="num" w:pos="5760"/>
        </w:tabs>
        <w:ind w:left="5760" w:hanging="360"/>
      </w:pPr>
      <w:rPr>
        <w:rFonts w:ascii="Arial" w:hAnsi="Arial" w:hint="default"/>
      </w:rPr>
    </w:lvl>
    <w:lvl w:ilvl="8" w:tplc="1DA46D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1024C3B"/>
    <w:multiLevelType w:val="hybridMultilevel"/>
    <w:tmpl w:val="8CEA5FDA"/>
    <w:lvl w:ilvl="0" w:tplc="CAAA9400">
      <w:start w:val="1"/>
      <w:numFmt w:val="bullet"/>
      <w:lvlText w:val="•"/>
      <w:lvlJc w:val="left"/>
      <w:pPr>
        <w:tabs>
          <w:tab w:val="num" w:pos="720"/>
        </w:tabs>
        <w:ind w:left="720" w:hanging="360"/>
      </w:pPr>
      <w:rPr>
        <w:rFonts w:ascii="Arial" w:hAnsi="Arial" w:hint="default"/>
      </w:rPr>
    </w:lvl>
    <w:lvl w:ilvl="1" w:tplc="27A42B06">
      <w:start w:val="308"/>
      <w:numFmt w:val="bullet"/>
      <w:lvlText w:val="–"/>
      <w:lvlJc w:val="left"/>
      <w:pPr>
        <w:tabs>
          <w:tab w:val="num" w:pos="1440"/>
        </w:tabs>
        <w:ind w:left="1440" w:hanging="360"/>
      </w:pPr>
      <w:rPr>
        <w:rFonts w:ascii="Arial" w:hAnsi="Arial" w:hint="default"/>
      </w:rPr>
    </w:lvl>
    <w:lvl w:ilvl="2" w:tplc="034A8800">
      <w:start w:val="308"/>
      <w:numFmt w:val="bullet"/>
      <w:lvlText w:val=""/>
      <w:lvlJc w:val="left"/>
      <w:pPr>
        <w:tabs>
          <w:tab w:val="num" w:pos="2160"/>
        </w:tabs>
        <w:ind w:left="2160" w:hanging="360"/>
      </w:pPr>
      <w:rPr>
        <w:rFonts w:ascii="Wingdings" w:hAnsi="Wingdings" w:hint="default"/>
      </w:rPr>
    </w:lvl>
    <w:lvl w:ilvl="3" w:tplc="0BB6A614" w:tentative="1">
      <w:start w:val="1"/>
      <w:numFmt w:val="bullet"/>
      <w:lvlText w:val="•"/>
      <w:lvlJc w:val="left"/>
      <w:pPr>
        <w:tabs>
          <w:tab w:val="num" w:pos="2880"/>
        </w:tabs>
        <w:ind w:left="2880" w:hanging="360"/>
      </w:pPr>
      <w:rPr>
        <w:rFonts w:ascii="Arial" w:hAnsi="Arial" w:hint="default"/>
      </w:rPr>
    </w:lvl>
    <w:lvl w:ilvl="4" w:tplc="C4E4F140" w:tentative="1">
      <w:start w:val="1"/>
      <w:numFmt w:val="bullet"/>
      <w:lvlText w:val="•"/>
      <w:lvlJc w:val="left"/>
      <w:pPr>
        <w:tabs>
          <w:tab w:val="num" w:pos="3600"/>
        </w:tabs>
        <w:ind w:left="3600" w:hanging="360"/>
      </w:pPr>
      <w:rPr>
        <w:rFonts w:ascii="Arial" w:hAnsi="Arial" w:hint="default"/>
      </w:rPr>
    </w:lvl>
    <w:lvl w:ilvl="5" w:tplc="D61C8F26" w:tentative="1">
      <w:start w:val="1"/>
      <w:numFmt w:val="bullet"/>
      <w:lvlText w:val="•"/>
      <w:lvlJc w:val="left"/>
      <w:pPr>
        <w:tabs>
          <w:tab w:val="num" w:pos="4320"/>
        </w:tabs>
        <w:ind w:left="4320" w:hanging="360"/>
      </w:pPr>
      <w:rPr>
        <w:rFonts w:ascii="Arial" w:hAnsi="Arial" w:hint="default"/>
      </w:rPr>
    </w:lvl>
    <w:lvl w:ilvl="6" w:tplc="4EE8762A" w:tentative="1">
      <w:start w:val="1"/>
      <w:numFmt w:val="bullet"/>
      <w:lvlText w:val="•"/>
      <w:lvlJc w:val="left"/>
      <w:pPr>
        <w:tabs>
          <w:tab w:val="num" w:pos="5040"/>
        </w:tabs>
        <w:ind w:left="5040" w:hanging="360"/>
      </w:pPr>
      <w:rPr>
        <w:rFonts w:ascii="Arial" w:hAnsi="Arial" w:hint="default"/>
      </w:rPr>
    </w:lvl>
    <w:lvl w:ilvl="7" w:tplc="A70AD0E2" w:tentative="1">
      <w:start w:val="1"/>
      <w:numFmt w:val="bullet"/>
      <w:lvlText w:val="•"/>
      <w:lvlJc w:val="left"/>
      <w:pPr>
        <w:tabs>
          <w:tab w:val="num" w:pos="5760"/>
        </w:tabs>
        <w:ind w:left="5760" w:hanging="360"/>
      </w:pPr>
      <w:rPr>
        <w:rFonts w:ascii="Arial" w:hAnsi="Arial" w:hint="default"/>
      </w:rPr>
    </w:lvl>
    <w:lvl w:ilvl="8" w:tplc="1DA46D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FD7598"/>
    <w:multiLevelType w:val="hybridMultilevel"/>
    <w:tmpl w:val="503EB156"/>
    <w:lvl w:ilvl="0" w:tplc="8FF4EA3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88760E"/>
    <w:multiLevelType w:val="hybridMultilevel"/>
    <w:tmpl w:val="9D0A1988"/>
    <w:lvl w:ilvl="0" w:tplc="F9F6F040">
      <w:start w:val="1"/>
      <w:numFmt w:val="bullet"/>
      <w:lvlText w:val="•"/>
      <w:lvlJc w:val="left"/>
      <w:pPr>
        <w:tabs>
          <w:tab w:val="num" w:pos="720"/>
        </w:tabs>
        <w:ind w:left="720" w:hanging="360"/>
      </w:pPr>
      <w:rPr>
        <w:rFonts w:ascii="Arial" w:hAnsi="Arial" w:hint="default"/>
      </w:rPr>
    </w:lvl>
    <w:lvl w:ilvl="1" w:tplc="67A6C29E">
      <w:start w:val="302"/>
      <w:numFmt w:val="bullet"/>
      <w:lvlText w:val="–"/>
      <w:lvlJc w:val="left"/>
      <w:pPr>
        <w:tabs>
          <w:tab w:val="num" w:pos="1440"/>
        </w:tabs>
        <w:ind w:left="1440" w:hanging="360"/>
      </w:pPr>
      <w:rPr>
        <w:rFonts w:ascii="Arial" w:hAnsi="Arial" w:hint="default"/>
      </w:rPr>
    </w:lvl>
    <w:lvl w:ilvl="2" w:tplc="D0DE4E9E">
      <w:start w:val="302"/>
      <w:numFmt w:val="bullet"/>
      <w:lvlText w:val="•"/>
      <w:lvlJc w:val="left"/>
      <w:pPr>
        <w:tabs>
          <w:tab w:val="num" w:pos="2160"/>
        </w:tabs>
        <w:ind w:left="2160" w:hanging="360"/>
      </w:pPr>
      <w:rPr>
        <w:rFonts w:ascii="Arial" w:hAnsi="Arial" w:hint="default"/>
      </w:rPr>
    </w:lvl>
    <w:lvl w:ilvl="3" w:tplc="6E4CEC0E" w:tentative="1">
      <w:start w:val="1"/>
      <w:numFmt w:val="bullet"/>
      <w:lvlText w:val="•"/>
      <w:lvlJc w:val="left"/>
      <w:pPr>
        <w:tabs>
          <w:tab w:val="num" w:pos="2880"/>
        </w:tabs>
        <w:ind w:left="2880" w:hanging="360"/>
      </w:pPr>
      <w:rPr>
        <w:rFonts w:ascii="Arial" w:hAnsi="Arial" w:hint="default"/>
      </w:rPr>
    </w:lvl>
    <w:lvl w:ilvl="4" w:tplc="755E2A0C" w:tentative="1">
      <w:start w:val="1"/>
      <w:numFmt w:val="bullet"/>
      <w:lvlText w:val="•"/>
      <w:lvlJc w:val="left"/>
      <w:pPr>
        <w:tabs>
          <w:tab w:val="num" w:pos="3600"/>
        </w:tabs>
        <w:ind w:left="3600" w:hanging="360"/>
      </w:pPr>
      <w:rPr>
        <w:rFonts w:ascii="Arial" w:hAnsi="Arial" w:hint="default"/>
      </w:rPr>
    </w:lvl>
    <w:lvl w:ilvl="5" w:tplc="62FE0ADA" w:tentative="1">
      <w:start w:val="1"/>
      <w:numFmt w:val="bullet"/>
      <w:lvlText w:val="•"/>
      <w:lvlJc w:val="left"/>
      <w:pPr>
        <w:tabs>
          <w:tab w:val="num" w:pos="4320"/>
        </w:tabs>
        <w:ind w:left="4320" w:hanging="360"/>
      </w:pPr>
      <w:rPr>
        <w:rFonts w:ascii="Arial" w:hAnsi="Arial" w:hint="default"/>
      </w:rPr>
    </w:lvl>
    <w:lvl w:ilvl="6" w:tplc="8A66EB4C" w:tentative="1">
      <w:start w:val="1"/>
      <w:numFmt w:val="bullet"/>
      <w:lvlText w:val="•"/>
      <w:lvlJc w:val="left"/>
      <w:pPr>
        <w:tabs>
          <w:tab w:val="num" w:pos="5040"/>
        </w:tabs>
        <w:ind w:left="5040" w:hanging="360"/>
      </w:pPr>
      <w:rPr>
        <w:rFonts w:ascii="Arial" w:hAnsi="Arial" w:hint="default"/>
      </w:rPr>
    </w:lvl>
    <w:lvl w:ilvl="7" w:tplc="635C44A2" w:tentative="1">
      <w:start w:val="1"/>
      <w:numFmt w:val="bullet"/>
      <w:lvlText w:val="•"/>
      <w:lvlJc w:val="left"/>
      <w:pPr>
        <w:tabs>
          <w:tab w:val="num" w:pos="5760"/>
        </w:tabs>
        <w:ind w:left="5760" w:hanging="360"/>
      </w:pPr>
      <w:rPr>
        <w:rFonts w:ascii="Arial" w:hAnsi="Arial" w:hint="default"/>
      </w:rPr>
    </w:lvl>
    <w:lvl w:ilvl="8" w:tplc="511E3F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1A75F13"/>
    <w:multiLevelType w:val="hybridMultilevel"/>
    <w:tmpl w:val="5DBC6E9C"/>
    <w:lvl w:ilvl="0" w:tplc="E92013DC">
      <w:start w:val="1"/>
      <w:numFmt w:val="bullet"/>
      <w:lvlText w:val="•"/>
      <w:lvlJc w:val="left"/>
      <w:pPr>
        <w:tabs>
          <w:tab w:val="num" w:pos="720"/>
        </w:tabs>
        <w:ind w:left="720" w:hanging="360"/>
      </w:pPr>
      <w:rPr>
        <w:rFonts w:ascii="Arial" w:hAnsi="Arial" w:hint="default"/>
      </w:rPr>
    </w:lvl>
    <w:lvl w:ilvl="1" w:tplc="5B623F9C">
      <w:start w:val="302"/>
      <w:numFmt w:val="bullet"/>
      <w:lvlText w:val="–"/>
      <w:lvlJc w:val="left"/>
      <w:pPr>
        <w:tabs>
          <w:tab w:val="num" w:pos="1440"/>
        </w:tabs>
        <w:ind w:left="1440" w:hanging="360"/>
      </w:pPr>
      <w:rPr>
        <w:rFonts w:ascii="Arial" w:hAnsi="Arial" w:hint="default"/>
      </w:rPr>
    </w:lvl>
    <w:lvl w:ilvl="2" w:tplc="CF3A64C4" w:tentative="1">
      <w:start w:val="1"/>
      <w:numFmt w:val="bullet"/>
      <w:lvlText w:val="•"/>
      <w:lvlJc w:val="left"/>
      <w:pPr>
        <w:tabs>
          <w:tab w:val="num" w:pos="2160"/>
        </w:tabs>
        <w:ind w:left="2160" w:hanging="360"/>
      </w:pPr>
      <w:rPr>
        <w:rFonts w:ascii="Arial" w:hAnsi="Arial" w:hint="default"/>
      </w:rPr>
    </w:lvl>
    <w:lvl w:ilvl="3" w:tplc="490CB02C" w:tentative="1">
      <w:start w:val="1"/>
      <w:numFmt w:val="bullet"/>
      <w:lvlText w:val="•"/>
      <w:lvlJc w:val="left"/>
      <w:pPr>
        <w:tabs>
          <w:tab w:val="num" w:pos="2880"/>
        </w:tabs>
        <w:ind w:left="2880" w:hanging="360"/>
      </w:pPr>
      <w:rPr>
        <w:rFonts w:ascii="Arial" w:hAnsi="Arial" w:hint="default"/>
      </w:rPr>
    </w:lvl>
    <w:lvl w:ilvl="4" w:tplc="3AB4566E" w:tentative="1">
      <w:start w:val="1"/>
      <w:numFmt w:val="bullet"/>
      <w:lvlText w:val="•"/>
      <w:lvlJc w:val="left"/>
      <w:pPr>
        <w:tabs>
          <w:tab w:val="num" w:pos="3600"/>
        </w:tabs>
        <w:ind w:left="3600" w:hanging="360"/>
      </w:pPr>
      <w:rPr>
        <w:rFonts w:ascii="Arial" w:hAnsi="Arial" w:hint="default"/>
      </w:rPr>
    </w:lvl>
    <w:lvl w:ilvl="5" w:tplc="1988CA3C" w:tentative="1">
      <w:start w:val="1"/>
      <w:numFmt w:val="bullet"/>
      <w:lvlText w:val="•"/>
      <w:lvlJc w:val="left"/>
      <w:pPr>
        <w:tabs>
          <w:tab w:val="num" w:pos="4320"/>
        </w:tabs>
        <w:ind w:left="4320" w:hanging="360"/>
      </w:pPr>
      <w:rPr>
        <w:rFonts w:ascii="Arial" w:hAnsi="Arial" w:hint="default"/>
      </w:rPr>
    </w:lvl>
    <w:lvl w:ilvl="6" w:tplc="D7F0D572" w:tentative="1">
      <w:start w:val="1"/>
      <w:numFmt w:val="bullet"/>
      <w:lvlText w:val="•"/>
      <w:lvlJc w:val="left"/>
      <w:pPr>
        <w:tabs>
          <w:tab w:val="num" w:pos="5040"/>
        </w:tabs>
        <w:ind w:left="5040" w:hanging="360"/>
      </w:pPr>
      <w:rPr>
        <w:rFonts w:ascii="Arial" w:hAnsi="Arial" w:hint="default"/>
      </w:rPr>
    </w:lvl>
    <w:lvl w:ilvl="7" w:tplc="EDA4681E" w:tentative="1">
      <w:start w:val="1"/>
      <w:numFmt w:val="bullet"/>
      <w:lvlText w:val="•"/>
      <w:lvlJc w:val="left"/>
      <w:pPr>
        <w:tabs>
          <w:tab w:val="num" w:pos="5760"/>
        </w:tabs>
        <w:ind w:left="5760" w:hanging="360"/>
      </w:pPr>
      <w:rPr>
        <w:rFonts w:ascii="Arial" w:hAnsi="Arial" w:hint="default"/>
      </w:rPr>
    </w:lvl>
    <w:lvl w:ilvl="8" w:tplc="B3C882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B150E4"/>
    <w:multiLevelType w:val="hybridMultilevel"/>
    <w:tmpl w:val="DF8E0BE2"/>
    <w:lvl w:ilvl="0" w:tplc="9854598C">
      <w:start w:val="33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12"/>
  </w:num>
  <w:num w:numId="4">
    <w:abstractNumId w:val="4"/>
  </w:num>
  <w:num w:numId="5">
    <w:abstractNumId w:val="15"/>
  </w:num>
  <w:num w:numId="6">
    <w:abstractNumId w:val="11"/>
  </w:num>
  <w:num w:numId="7">
    <w:abstractNumId w:val="10"/>
  </w:num>
  <w:num w:numId="8">
    <w:abstractNumId w:val="3"/>
  </w:num>
  <w:num w:numId="9">
    <w:abstractNumId w:val="5"/>
  </w:num>
  <w:num w:numId="10">
    <w:abstractNumId w:val="9"/>
  </w:num>
  <w:num w:numId="11">
    <w:abstractNumId w:val="6"/>
  </w:num>
  <w:num w:numId="12">
    <w:abstractNumId w:val="13"/>
  </w:num>
  <w:num w:numId="13">
    <w:abstractNumId w:val="0"/>
  </w:num>
  <w:num w:numId="14">
    <w:abstractNumId w:val="14"/>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pos w:val="beneathText"/>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638"/>
    <w:rsid w:val="00006491"/>
    <w:rsid w:val="00016A8D"/>
    <w:rsid w:val="0002593E"/>
    <w:rsid w:val="000309BB"/>
    <w:rsid w:val="00052F1F"/>
    <w:rsid w:val="00056873"/>
    <w:rsid w:val="00085BB8"/>
    <w:rsid w:val="000B6601"/>
    <w:rsid w:val="000C3186"/>
    <w:rsid w:val="000E0509"/>
    <w:rsid w:val="000E5549"/>
    <w:rsid w:val="0013392B"/>
    <w:rsid w:val="00161B4D"/>
    <w:rsid w:val="001D20A8"/>
    <w:rsid w:val="0020538C"/>
    <w:rsid w:val="0022484D"/>
    <w:rsid w:val="00270ED6"/>
    <w:rsid w:val="002C7C4B"/>
    <w:rsid w:val="002F3842"/>
    <w:rsid w:val="00330EBB"/>
    <w:rsid w:val="00442205"/>
    <w:rsid w:val="0044374C"/>
    <w:rsid w:val="004448AD"/>
    <w:rsid w:val="00453810"/>
    <w:rsid w:val="004B7416"/>
    <w:rsid w:val="0050586F"/>
    <w:rsid w:val="0056156C"/>
    <w:rsid w:val="00585581"/>
    <w:rsid w:val="00585EEA"/>
    <w:rsid w:val="005A04AF"/>
    <w:rsid w:val="005D644D"/>
    <w:rsid w:val="0060632C"/>
    <w:rsid w:val="00641977"/>
    <w:rsid w:val="00677769"/>
    <w:rsid w:val="00696C7A"/>
    <w:rsid w:val="006D4196"/>
    <w:rsid w:val="00707739"/>
    <w:rsid w:val="0075577C"/>
    <w:rsid w:val="007E66CF"/>
    <w:rsid w:val="00810C9B"/>
    <w:rsid w:val="00854638"/>
    <w:rsid w:val="00860EAE"/>
    <w:rsid w:val="00883589"/>
    <w:rsid w:val="00943BDD"/>
    <w:rsid w:val="00993B3F"/>
    <w:rsid w:val="00A066AB"/>
    <w:rsid w:val="00A90F16"/>
    <w:rsid w:val="00AD456B"/>
    <w:rsid w:val="00B63CBC"/>
    <w:rsid w:val="00BB33E4"/>
    <w:rsid w:val="00C4399F"/>
    <w:rsid w:val="00C70409"/>
    <w:rsid w:val="00C906E4"/>
    <w:rsid w:val="00D7763D"/>
    <w:rsid w:val="00DD508C"/>
    <w:rsid w:val="00E03A6F"/>
    <w:rsid w:val="00E20C6B"/>
    <w:rsid w:val="00E728AC"/>
    <w:rsid w:val="00EA7E52"/>
    <w:rsid w:val="00ED4F09"/>
    <w:rsid w:val="00F07F80"/>
    <w:rsid w:val="00F15C8C"/>
    <w:rsid w:val="00F96943"/>
    <w:rsid w:val="00FF74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344BCC"/>
  <w15:chartTrackingRefBased/>
  <w15:docId w15:val="{9318BDFE-52D6-4CE4-816E-9A563A09C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638"/>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854638"/>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854638"/>
    <w:pPr>
      <w:pBdr>
        <w:top w:val="none" w:sz="0" w:space="0" w:color="auto"/>
      </w:pBdr>
      <w:spacing w:before="0" w:after="120"/>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854638"/>
    <w:rPr>
      <w:rFonts w:ascii="Arial" w:eastAsia="ＭＳ 明朝" w:hAnsi="Arial" w:cs="Times New Roman"/>
      <w:kern w:val="0"/>
      <w:sz w:val="36"/>
      <w:szCs w:val="20"/>
      <w:lang w:val="en-GB" w:eastAsia="en-US"/>
    </w:rPr>
  </w:style>
  <w:style w:type="character" w:customStyle="1" w:styleId="20">
    <w:name w:val="見出し 2 (文字)"/>
    <w:basedOn w:val="a0"/>
    <w:link w:val="2"/>
    <w:rsid w:val="00854638"/>
    <w:rPr>
      <w:rFonts w:ascii="Arial" w:eastAsia="ＭＳ 明朝" w:hAnsi="Arial" w:cs="Times New Roman"/>
      <w:kern w:val="0"/>
      <w:sz w:val="28"/>
      <w:szCs w:val="20"/>
      <w:lang w:val="en-GB" w:eastAsia="en-US"/>
    </w:rPr>
  </w:style>
  <w:style w:type="paragraph" w:styleId="a3">
    <w:name w:val="List Paragraph"/>
    <w:basedOn w:val="a"/>
    <w:link w:val="a4"/>
    <w:uiPriority w:val="34"/>
    <w:qFormat/>
    <w:rsid w:val="00854638"/>
    <w:pPr>
      <w:overflowPunct w:val="0"/>
      <w:autoSpaceDE w:val="0"/>
      <w:autoSpaceDN w:val="0"/>
      <w:adjustRightInd w:val="0"/>
      <w:ind w:left="720"/>
      <w:contextualSpacing/>
      <w:textAlignment w:val="baseline"/>
    </w:pPr>
  </w:style>
  <w:style w:type="character" w:customStyle="1" w:styleId="a4">
    <w:name w:val="リスト段落 (文字)"/>
    <w:link w:val="a3"/>
    <w:uiPriority w:val="34"/>
    <w:locked/>
    <w:rsid w:val="00854638"/>
    <w:rPr>
      <w:rFonts w:ascii="Times New Roman" w:eastAsia="ＭＳ 明朝" w:hAnsi="Times New Roman" w:cs="Times New Roman"/>
      <w:kern w:val="0"/>
      <w:sz w:val="20"/>
      <w:szCs w:val="20"/>
      <w:lang w:val="en-GB" w:eastAsia="en-US"/>
    </w:rPr>
  </w:style>
  <w:style w:type="paragraph" w:styleId="a5">
    <w:name w:val="header"/>
    <w:basedOn w:val="a"/>
    <w:link w:val="a6"/>
    <w:uiPriority w:val="99"/>
    <w:unhideWhenUsed/>
    <w:rsid w:val="00016A8D"/>
    <w:pPr>
      <w:tabs>
        <w:tab w:val="center" w:pos="4252"/>
        <w:tab w:val="right" w:pos="8504"/>
      </w:tabs>
      <w:snapToGrid w:val="0"/>
    </w:pPr>
  </w:style>
  <w:style w:type="character" w:customStyle="1" w:styleId="a6">
    <w:name w:val="ヘッダー (文字)"/>
    <w:basedOn w:val="a0"/>
    <w:link w:val="a5"/>
    <w:uiPriority w:val="99"/>
    <w:rsid w:val="00016A8D"/>
    <w:rPr>
      <w:rFonts w:ascii="Times New Roman" w:eastAsia="ＭＳ 明朝" w:hAnsi="Times New Roman" w:cs="Times New Roman"/>
      <w:kern w:val="0"/>
      <w:sz w:val="20"/>
      <w:szCs w:val="20"/>
      <w:lang w:val="en-GB" w:eastAsia="en-US"/>
    </w:rPr>
  </w:style>
  <w:style w:type="paragraph" w:styleId="a7">
    <w:name w:val="footer"/>
    <w:basedOn w:val="a"/>
    <w:link w:val="a8"/>
    <w:uiPriority w:val="99"/>
    <w:unhideWhenUsed/>
    <w:rsid w:val="00016A8D"/>
    <w:pPr>
      <w:tabs>
        <w:tab w:val="center" w:pos="4252"/>
        <w:tab w:val="right" w:pos="8504"/>
      </w:tabs>
      <w:snapToGrid w:val="0"/>
    </w:pPr>
  </w:style>
  <w:style w:type="character" w:customStyle="1" w:styleId="a8">
    <w:name w:val="フッター (文字)"/>
    <w:basedOn w:val="a0"/>
    <w:link w:val="a7"/>
    <w:uiPriority w:val="99"/>
    <w:rsid w:val="00016A8D"/>
    <w:rPr>
      <w:rFonts w:ascii="Times New Roman" w:eastAsia="ＭＳ 明朝" w:hAnsi="Times New Roman" w:cs="Times New Roman"/>
      <w:kern w:val="0"/>
      <w:sz w:val="20"/>
      <w:szCs w:val="20"/>
      <w:lang w:val="en-GB" w:eastAsia="en-US"/>
    </w:rPr>
  </w:style>
  <w:style w:type="paragraph" w:styleId="Web">
    <w:name w:val="Normal (Web)"/>
    <w:basedOn w:val="a"/>
    <w:uiPriority w:val="99"/>
    <w:semiHidden/>
    <w:unhideWhenUsed/>
    <w:rsid w:val="00993B3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9">
    <w:name w:val="Table Grid"/>
    <w:basedOn w:val="a1"/>
    <w:rsid w:val="006D419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465944">
      <w:bodyDiv w:val="1"/>
      <w:marLeft w:val="0"/>
      <w:marRight w:val="0"/>
      <w:marTop w:val="0"/>
      <w:marBottom w:val="0"/>
      <w:divBdr>
        <w:top w:val="none" w:sz="0" w:space="0" w:color="auto"/>
        <w:left w:val="none" w:sz="0" w:space="0" w:color="auto"/>
        <w:bottom w:val="none" w:sz="0" w:space="0" w:color="auto"/>
        <w:right w:val="none" w:sz="0" w:space="0" w:color="auto"/>
      </w:divBdr>
      <w:divsChild>
        <w:div w:id="775949604">
          <w:marLeft w:val="547"/>
          <w:marRight w:val="0"/>
          <w:marTop w:val="96"/>
          <w:marBottom w:val="0"/>
          <w:divBdr>
            <w:top w:val="none" w:sz="0" w:space="0" w:color="auto"/>
            <w:left w:val="none" w:sz="0" w:space="0" w:color="auto"/>
            <w:bottom w:val="none" w:sz="0" w:space="0" w:color="auto"/>
            <w:right w:val="none" w:sz="0" w:space="0" w:color="auto"/>
          </w:divBdr>
        </w:div>
        <w:div w:id="767384786">
          <w:marLeft w:val="1166"/>
          <w:marRight w:val="0"/>
          <w:marTop w:val="86"/>
          <w:marBottom w:val="0"/>
          <w:divBdr>
            <w:top w:val="none" w:sz="0" w:space="0" w:color="auto"/>
            <w:left w:val="none" w:sz="0" w:space="0" w:color="auto"/>
            <w:bottom w:val="none" w:sz="0" w:space="0" w:color="auto"/>
            <w:right w:val="none" w:sz="0" w:space="0" w:color="auto"/>
          </w:divBdr>
        </w:div>
        <w:div w:id="191067171">
          <w:marLeft w:val="1166"/>
          <w:marRight w:val="0"/>
          <w:marTop w:val="86"/>
          <w:marBottom w:val="0"/>
          <w:divBdr>
            <w:top w:val="none" w:sz="0" w:space="0" w:color="auto"/>
            <w:left w:val="none" w:sz="0" w:space="0" w:color="auto"/>
            <w:bottom w:val="none" w:sz="0" w:space="0" w:color="auto"/>
            <w:right w:val="none" w:sz="0" w:space="0" w:color="auto"/>
          </w:divBdr>
        </w:div>
        <w:div w:id="794249367">
          <w:marLeft w:val="547"/>
          <w:marRight w:val="0"/>
          <w:marTop w:val="96"/>
          <w:marBottom w:val="0"/>
          <w:divBdr>
            <w:top w:val="none" w:sz="0" w:space="0" w:color="auto"/>
            <w:left w:val="none" w:sz="0" w:space="0" w:color="auto"/>
            <w:bottom w:val="none" w:sz="0" w:space="0" w:color="auto"/>
            <w:right w:val="none" w:sz="0" w:space="0" w:color="auto"/>
          </w:divBdr>
        </w:div>
        <w:div w:id="298387752">
          <w:marLeft w:val="1166"/>
          <w:marRight w:val="0"/>
          <w:marTop w:val="86"/>
          <w:marBottom w:val="0"/>
          <w:divBdr>
            <w:top w:val="none" w:sz="0" w:space="0" w:color="auto"/>
            <w:left w:val="none" w:sz="0" w:space="0" w:color="auto"/>
            <w:bottom w:val="none" w:sz="0" w:space="0" w:color="auto"/>
            <w:right w:val="none" w:sz="0" w:space="0" w:color="auto"/>
          </w:divBdr>
        </w:div>
        <w:div w:id="1309824054">
          <w:marLeft w:val="1166"/>
          <w:marRight w:val="0"/>
          <w:marTop w:val="86"/>
          <w:marBottom w:val="0"/>
          <w:divBdr>
            <w:top w:val="none" w:sz="0" w:space="0" w:color="auto"/>
            <w:left w:val="none" w:sz="0" w:space="0" w:color="auto"/>
            <w:bottom w:val="none" w:sz="0" w:space="0" w:color="auto"/>
            <w:right w:val="none" w:sz="0" w:space="0" w:color="auto"/>
          </w:divBdr>
        </w:div>
        <w:div w:id="2027171637">
          <w:marLeft w:val="547"/>
          <w:marRight w:val="0"/>
          <w:marTop w:val="96"/>
          <w:marBottom w:val="0"/>
          <w:divBdr>
            <w:top w:val="none" w:sz="0" w:space="0" w:color="auto"/>
            <w:left w:val="none" w:sz="0" w:space="0" w:color="auto"/>
            <w:bottom w:val="none" w:sz="0" w:space="0" w:color="auto"/>
            <w:right w:val="none" w:sz="0" w:space="0" w:color="auto"/>
          </w:divBdr>
        </w:div>
        <w:div w:id="1818108099">
          <w:marLeft w:val="1166"/>
          <w:marRight w:val="0"/>
          <w:marTop w:val="86"/>
          <w:marBottom w:val="0"/>
          <w:divBdr>
            <w:top w:val="none" w:sz="0" w:space="0" w:color="auto"/>
            <w:left w:val="none" w:sz="0" w:space="0" w:color="auto"/>
            <w:bottom w:val="none" w:sz="0" w:space="0" w:color="auto"/>
            <w:right w:val="none" w:sz="0" w:space="0" w:color="auto"/>
          </w:divBdr>
        </w:div>
        <w:div w:id="848446643">
          <w:marLeft w:val="1166"/>
          <w:marRight w:val="0"/>
          <w:marTop w:val="86"/>
          <w:marBottom w:val="0"/>
          <w:divBdr>
            <w:top w:val="none" w:sz="0" w:space="0" w:color="auto"/>
            <w:left w:val="none" w:sz="0" w:space="0" w:color="auto"/>
            <w:bottom w:val="none" w:sz="0" w:space="0" w:color="auto"/>
            <w:right w:val="none" w:sz="0" w:space="0" w:color="auto"/>
          </w:divBdr>
        </w:div>
        <w:div w:id="1258447352">
          <w:marLeft w:val="547"/>
          <w:marRight w:val="0"/>
          <w:marTop w:val="96"/>
          <w:marBottom w:val="0"/>
          <w:divBdr>
            <w:top w:val="none" w:sz="0" w:space="0" w:color="auto"/>
            <w:left w:val="none" w:sz="0" w:space="0" w:color="auto"/>
            <w:bottom w:val="none" w:sz="0" w:space="0" w:color="auto"/>
            <w:right w:val="none" w:sz="0" w:space="0" w:color="auto"/>
          </w:divBdr>
        </w:div>
        <w:div w:id="1082264756">
          <w:marLeft w:val="1166"/>
          <w:marRight w:val="0"/>
          <w:marTop w:val="86"/>
          <w:marBottom w:val="0"/>
          <w:divBdr>
            <w:top w:val="none" w:sz="0" w:space="0" w:color="auto"/>
            <w:left w:val="none" w:sz="0" w:space="0" w:color="auto"/>
            <w:bottom w:val="none" w:sz="0" w:space="0" w:color="auto"/>
            <w:right w:val="none" w:sz="0" w:space="0" w:color="auto"/>
          </w:divBdr>
        </w:div>
        <w:div w:id="2081172590">
          <w:marLeft w:val="1166"/>
          <w:marRight w:val="0"/>
          <w:marTop w:val="86"/>
          <w:marBottom w:val="0"/>
          <w:divBdr>
            <w:top w:val="none" w:sz="0" w:space="0" w:color="auto"/>
            <w:left w:val="none" w:sz="0" w:space="0" w:color="auto"/>
            <w:bottom w:val="none" w:sz="0" w:space="0" w:color="auto"/>
            <w:right w:val="none" w:sz="0" w:space="0" w:color="auto"/>
          </w:divBdr>
        </w:div>
      </w:divsChild>
    </w:div>
    <w:div w:id="217670959">
      <w:bodyDiv w:val="1"/>
      <w:marLeft w:val="0"/>
      <w:marRight w:val="0"/>
      <w:marTop w:val="0"/>
      <w:marBottom w:val="0"/>
      <w:divBdr>
        <w:top w:val="none" w:sz="0" w:space="0" w:color="auto"/>
        <w:left w:val="none" w:sz="0" w:space="0" w:color="auto"/>
        <w:bottom w:val="none" w:sz="0" w:space="0" w:color="auto"/>
        <w:right w:val="none" w:sz="0" w:space="0" w:color="auto"/>
      </w:divBdr>
      <w:divsChild>
        <w:div w:id="1682663850">
          <w:marLeft w:val="547"/>
          <w:marRight w:val="0"/>
          <w:marTop w:val="96"/>
          <w:marBottom w:val="0"/>
          <w:divBdr>
            <w:top w:val="none" w:sz="0" w:space="0" w:color="auto"/>
            <w:left w:val="none" w:sz="0" w:space="0" w:color="auto"/>
            <w:bottom w:val="none" w:sz="0" w:space="0" w:color="auto"/>
            <w:right w:val="none" w:sz="0" w:space="0" w:color="auto"/>
          </w:divBdr>
        </w:div>
        <w:div w:id="1655989362">
          <w:marLeft w:val="1166"/>
          <w:marRight w:val="0"/>
          <w:marTop w:val="86"/>
          <w:marBottom w:val="0"/>
          <w:divBdr>
            <w:top w:val="none" w:sz="0" w:space="0" w:color="auto"/>
            <w:left w:val="none" w:sz="0" w:space="0" w:color="auto"/>
            <w:bottom w:val="none" w:sz="0" w:space="0" w:color="auto"/>
            <w:right w:val="none" w:sz="0" w:space="0" w:color="auto"/>
          </w:divBdr>
        </w:div>
        <w:div w:id="809831456">
          <w:marLeft w:val="1800"/>
          <w:marRight w:val="0"/>
          <w:marTop w:val="77"/>
          <w:marBottom w:val="0"/>
          <w:divBdr>
            <w:top w:val="none" w:sz="0" w:space="0" w:color="auto"/>
            <w:left w:val="none" w:sz="0" w:space="0" w:color="auto"/>
            <w:bottom w:val="none" w:sz="0" w:space="0" w:color="auto"/>
            <w:right w:val="none" w:sz="0" w:space="0" w:color="auto"/>
          </w:divBdr>
        </w:div>
        <w:div w:id="1036808711">
          <w:marLeft w:val="1166"/>
          <w:marRight w:val="0"/>
          <w:marTop w:val="86"/>
          <w:marBottom w:val="0"/>
          <w:divBdr>
            <w:top w:val="none" w:sz="0" w:space="0" w:color="auto"/>
            <w:left w:val="none" w:sz="0" w:space="0" w:color="auto"/>
            <w:bottom w:val="none" w:sz="0" w:space="0" w:color="auto"/>
            <w:right w:val="none" w:sz="0" w:space="0" w:color="auto"/>
          </w:divBdr>
        </w:div>
        <w:div w:id="1864972095">
          <w:marLeft w:val="1166"/>
          <w:marRight w:val="0"/>
          <w:marTop w:val="86"/>
          <w:marBottom w:val="0"/>
          <w:divBdr>
            <w:top w:val="none" w:sz="0" w:space="0" w:color="auto"/>
            <w:left w:val="none" w:sz="0" w:space="0" w:color="auto"/>
            <w:bottom w:val="none" w:sz="0" w:space="0" w:color="auto"/>
            <w:right w:val="none" w:sz="0" w:space="0" w:color="auto"/>
          </w:divBdr>
        </w:div>
        <w:div w:id="2123500104">
          <w:marLeft w:val="1800"/>
          <w:marRight w:val="0"/>
          <w:marTop w:val="77"/>
          <w:marBottom w:val="0"/>
          <w:divBdr>
            <w:top w:val="none" w:sz="0" w:space="0" w:color="auto"/>
            <w:left w:val="none" w:sz="0" w:space="0" w:color="auto"/>
            <w:bottom w:val="none" w:sz="0" w:space="0" w:color="auto"/>
            <w:right w:val="none" w:sz="0" w:space="0" w:color="auto"/>
          </w:divBdr>
        </w:div>
        <w:div w:id="1025449344">
          <w:marLeft w:val="1800"/>
          <w:marRight w:val="0"/>
          <w:marTop w:val="77"/>
          <w:marBottom w:val="0"/>
          <w:divBdr>
            <w:top w:val="none" w:sz="0" w:space="0" w:color="auto"/>
            <w:left w:val="none" w:sz="0" w:space="0" w:color="auto"/>
            <w:bottom w:val="none" w:sz="0" w:space="0" w:color="auto"/>
            <w:right w:val="none" w:sz="0" w:space="0" w:color="auto"/>
          </w:divBdr>
        </w:div>
        <w:div w:id="774793225">
          <w:marLeft w:val="547"/>
          <w:marRight w:val="0"/>
          <w:marTop w:val="96"/>
          <w:marBottom w:val="0"/>
          <w:divBdr>
            <w:top w:val="none" w:sz="0" w:space="0" w:color="auto"/>
            <w:left w:val="none" w:sz="0" w:space="0" w:color="auto"/>
            <w:bottom w:val="none" w:sz="0" w:space="0" w:color="auto"/>
            <w:right w:val="none" w:sz="0" w:space="0" w:color="auto"/>
          </w:divBdr>
        </w:div>
        <w:div w:id="846098795">
          <w:marLeft w:val="1166"/>
          <w:marRight w:val="0"/>
          <w:marTop w:val="86"/>
          <w:marBottom w:val="0"/>
          <w:divBdr>
            <w:top w:val="none" w:sz="0" w:space="0" w:color="auto"/>
            <w:left w:val="none" w:sz="0" w:space="0" w:color="auto"/>
            <w:bottom w:val="none" w:sz="0" w:space="0" w:color="auto"/>
            <w:right w:val="none" w:sz="0" w:space="0" w:color="auto"/>
          </w:divBdr>
        </w:div>
        <w:div w:id="1972203239">
          <w:marLeft w:val="547"/>
          <w:marRight w:val="0"/>
          <w:marTop w:val="96"/>
          <w:marBottom w:val="0"/>
          <w:divBdr>
            <w:top w:val="none" w:sz="0" w:space="0" w:color="auto"/>
            <w:left w:val="none" w:sz="0" w:space="0" w:color="auto"/>
            <w:bottom w:val="none" w:sz="0" w:space="0" w:color="auto"/>
            <w:right w:val="none" w:sz="0" w:space="0" w:color="auto"/>
          </w:divBdr>
        </w:div>
        <w:div w:id="355353141">
          <w:marLeft w:val="1166"/>
          <w:marRight w:val="0"/>
          <w:marTop w:val="86"/>
          <w:marBottom w:val="0"/>
          <w:divBdr>
            <w:top w:val="none" w:sz="0" w:space="0" w:color="auto"/>
            <w:left w:val="none" w:sz="0" w:space="0" w:color="auto"/>
            <w:bottom w:val="none" w:sz="0" w:space="0" w:color="auto"/>
            <w:right w:val="none" w:sz="0" w:space="0" w:color="auto"/>
          </w:divBdr>
        </w:div>
        <w:div w:id="753014463">
          <w:marLeft w:val="1166"/>
          <w:marRight w:val="0"/>
          <w:marTop w:val="86"/>
          <w:marBottom w:val="0"/>
          <w:divBdr>
            <w:top w:val="none" w:sz="0" w:space="0" w:color="auto"/>
            <w:left w:val="none" w:sz="0" w:space="0" w:color="auto"/>
            <w:bottom w:val="none" w:sz="0" w:space="0" w:color="auto"/>
            <w:right w:val="none" w:sz="0" w:space="0" w:color="auto"/>
          </w:divBdr>
        </w:div>
        <w:div w:id="271518509">
          <w:marLeft w:val="1800"/>
          <w:marRight w:val="0"/>
          <w:marTop w:val="77"/>
          <w:marBottom w:val="0"/>
          <w:divBdr>
            <w:top w:val="none" w:sz="0" w:space="0" w:color="auto"/>
            <w:left w:val="none" w:sz="0" w:space="0" w:color="auto"/>
            <w:bottom w:val="none" w:sz="0" w:space="0" w:color="auto"/>
            <w:right w:val="none" w:sz="0" w:space="0" w:color="auto"/>
          </w:divBdr>
        </w:div>
        <w:div w:id="1984656296">
          <w:marLeft w:val="1800"/>
          <w:marRight w:val="0"/>
          <w:marTop w:val="77"/>
          <w:marBottom w:val="0"/>
          <w:divBdr>
            <w:top w:val="none" w:sz="0" w:space="0" w:color="auto"/>
            <w:left w:val="none" w:sz="0" w:space="0" w:color="auto"/>
            <w:bottom w:val="none" w:sz="0" w:space="0" w:color="auto"/>
            <w:right w:val="none" w:sz="0" w:space="0" w:color="auto"/>
          </w:divBdr>
        </w:div>
      </w:divsChild>
    </w:div>
    <w:div w:id="240988974">
      <w:bodyDiv w:val="1"/>
      <w:marLeft w:val="0"/>
      <w:marRight w:val="0"/>
      <w:marTop w:val="0"/>
      <w:marBottom w:val="0"/>
      <w:divBdr>
        <w:top w:val="none" w:sz="0" w:space="0" w:color="auto"/>
        <w:left w:val="none" w:sz="0" w:space="0" w:color="auto"/>
        <w:bottom w:val="none" w:sz="0" w:space="0" w:color="auto"/>
        <w:right w:val="none" w:sz="0" w:space="0" w:color="auto"/>
      </w:divBdr>
      <w:divsChild>
        <w:div w:id="1455979479">
          <w:marLeft w:val="360"/>
          <w:marRight w:val="0"/>
          <w:marTop w:val="200"/>
          <w:marBottom w:val="0"/>
          <w:divBdr>
            <w:top w:val="none" w:sz="0" w:space="0" w:color="auto"/>
            <w:left w:val="none" w:sz="0" w:space="0" w:color="auto"/>
            <w:bottom w:val="none" w:sz="0" w:space="0" w:color="auto"/>
            <w:right w:val="none" w:sz="0" w:space="0" w:color="auto"/>
          </w:divBdr>
        </w:div>
      </w:divsChild>
    </w:div>
    <w:div w:id="351343223">
      <w:bodyDiv w:val="1"/>
      <w:marLeft w:val="0"/>
      <w:marRight w:val="0"/>
      <w:marTop w:val="0"/>
      <w:marBottom w:val="0"/>
      <w:divBdr>
        <w:top w:val="none" w:sz="0" w:space="0" w:color="auto"/>
        <w:left w:val="none" w:sz="0" w:space="0" w:color="auto"/>
        <w:bottom w:val="none" w:sz="0" w:space="0" w:color="auto"/>
        <w:right w:val="none" w:sz="0" w:space="0" w:color="auto"/>
      </w:divBdr>
    </w:div>
    <w:div w:id="354580920">
      <w:bodyDiv w:val="1"/>
      <w:marLeft w:val="0"/>
      <w:marRight w:val="0"/>
      <w:marTop w:val="0"/>
      <w:marBottom w:val="0"/>
      <w:divBdr>
        <w:top w:val="none" w:sz="0" w:space="0" w:color="auto"/>
        <w:left w:val="none" w:sz="0" w:space="0" w:color="auto"/>
        <w:bottom w:val="none" w:sz="0" w:space="0" w:color="auto"/>
        <w:right w:val="none" w:sz="0" w:space="0" w:color="auto"/>
      </w:divBdr>
      <w:divsChild>
        <w:div w:id="503394902">
          <w:marLeft w:val="547"/>
          <w:marRight w:val="0"/>
          <w:marTop w:val="96"/>
          <w:marBottom w:val="0"/>
          <w:divBdr>
            <w:top w:val="none" w:sz="0" w:space="0" w:color="auto"/>
            <w:left w:val="none" w:sz="0" w:space="0" w:color="auto"/>
            <w:bottom w:val="none" w:sz="0" w:space="0" w:color="auto"/>
            <w:right w:val="none" w:sz="0" w:space="0" w:color="auto"/>
          </w:divBdr>
        </w:div>
        <w:div w:id="2104063572">
          <w:marLeft w:val="1166"/>
          <w:marRight w:val="0"/>
          <w:marTop w:val="86"/>
          <w:marBottom w:val="0"/>
          <w:divBdr>
            <w:top w:val="none" w:sz="0" w:space="0" w:color="auto"/>
            <w:left w:val="none" w:sz="0" w:space="0" w:color="auto"/>
            <w:bottom w:val="none" w:sz="0" w:space="0" w:color="auto"/>
            <w:right w:val="none" w:sz="0" w:space="0" w:color="auto"/>
          </w:divBdr>
        </w:div>
        <w:div w:id="918103004">
          <w:marLeft w:val="1166"/>
          <w:marRight w:val="0"/>
          <w:marTop w:val="86"/>
          <w:marBottom w:val="0"/>
          <w:divBdr>
            <w:top w:val="none" w:sz="0" w:space="0" w:color="auto"/>
            <w:left w:val="none" w:sz="0" w:space="0" w:color="auto"/>
            <w:bottom w:val="none" w:sz="0" w:space="0" w:color="auto"/>
            <w:right w:val="none" w:sz="0" w:space="0" w:color="auto"/>
          </w:divBdr>
        </w:div>
        <w:div w:id="1308239380">
          <w:marLeft w:val="547"/>
          <w:marRight w:val="0"/>
          <w:marTop w:val="96"/>
          <w:marBottom w:val="0"/>
          <w:divBdr>
            <w:top w:val="none" w:sz="0" w:space="0" w:color="auto"/>
            <w:left w:val="none" w:sz="0" w:space="0" w:color="auto"/>
            <w:bottom w:val="none" w:sz="0" w:space="0" w:color="auto"/>
            <w:right w:val="none" w:sz="0" w:space="0" w:color="auto"/>
          </w:divBdr>
        </w:div>
        <w:div w:id="1557549447">
          <w:marLeft w:val="1166"/>
          <w:marRight w:val="0"/>
          <w:marTop w:val="86"/>
          <w:marBottom w:val="0"/>
          <w:divBdr>
            <w:top w:val="none" w:sz="0" w:space="0" w:color="auto"/>
            <w:left w:val="none" w:sz="0" w:space="0" w:color="auto"/>
            <w:bottom w:val="none" w:sz="0" w:space="0" w:color="auto"/>
            <w:right w:val="none" w:sz="0" w:space="0" w:color="auto"/>
          </w:divBdr>
        </w:div>
        <w:div w:id="594553257">
          <w:marLeft w:val="1166"/>
          <w:marRight w:val="0"/>
          <w:marTop w:val="86"/>
          <w:marBottom w:val="0"/>
          <w:divBdr>
            <w:top w:val="none" w:sz="0" w:space="0" w:color="auto"/>
            <w:left w:val="none" w:sz="0" w:space="0" w:color="auto"/>
            <w:bottom w:val="none" w:sz="0" w:space="0" w:color="auto"/>
            <w:right w:val="none" w:sz="0" w:space="0" w:color="auto"/>
          </w:divBdr>
        </w:div>
        <w:div w:id="2059667868">
          <w:marLeft w:val="547"/>
          <w:marRight w:val="0"/>
          <w:marTop w:val="96"/>
          <w:marBottom w:val="0"/>
          <w:divBdr>
            <w:top w:val="none" w:sz="0" w:space="0" w:color="auto"/>
            <w:left w:val="none" w:sz="0" w:space="0" w:color="auto"/>
            <w:bottom w:val="none" w:sz="0" w:space="0" w:color="auto"/>
            <w:right w:val="none" w:sz="0" w:space="0" w:color="auto"/>
          </w:divBdr>
        </w:div>
        <w:div w:id="1110930745">
          <w:marLeft w:val="1166"/>
          <w:marRight w:val="0"/>
          <w:marTop w:val="86"/>
          <w:marBottom w:val="0"/>
          <w:divBdr>
            <w:top w:val="none" w:sz="0" w:space="0" w:color="auto"/>
            <w:left w:val="none" w:sz="0" w:space="0" w:color="auto"/>
            <w:bottom w:val="none" w:sz="0" w:space="0" w:color="auto"/>
            <w:right w:val="none" w:sz="0" w:space="0" w:color="auto"/>
          </w:divBdr>
        </w:div>
        <w:div w:id="890308543">
          <w:marLeft w:val="1166"/>
          <w:marRight w:val="0"/>
          <w:marTop w:val="86"/>
          <w:marBottom w:val="0"/>
          <w:divBdr>
            <w:top w:val="none" w:sz="0" w:space="0" w:color="auto"/>
            <w:left w:val="none" w:sz="0" w:space="0" w:color="auto"/>
            <w:bottom w:val="none" w:sz="0" w:space="0" w:color="auto"/>
            <w:right w:val="none" w:sz="0" w:space="0" w:color="auto"/>
          </w:divBdr>
        </w:div>
        <w:div w:id="111092906">
          <w:marLeft w:val="547"/>
          <w:marRight w:val="0"/>
          <w:marTop w:val="96"/>
          <w:marBottom w:val="0"/>
          <w:divBdr>
            <w:top w:val="none" w:sz="0" w:space="0" w:color="auto"/>
            <w:left w:val="none" w:sz="0" w:space="0" w:color="auto"/>
            <w:bottom w:val="none" w:sz="0" w:space="0" w:color="auto"/>
            <w:right w:val="none" w:sz="0" w:space="0" w:color="auto"/>
          </w:divBdr>
        </w:div>
        <w:div w:id="1886020547">
          <w:marLeft w:val="1166"/>
          <w:marRight w:val="0"/>
          <w:marTop w:val="86"/>
          <w:marBottom w:val="0"/>
          <w:divBdr>
            <w:top w:val="none" w:sz="0" w:space="0" w:color="auto"/>
            <w:left w:val="none" w:sz="0" w:space="0" w:color="auto"/>
            <w:bottom w:val="none" w:sz="0" w:space="0" w:color="auto"/>
            <w:right w:val="none" w:sz="0" w:space="0" w:color="auto"/>
          </w:divBdr>
        </w:div>
        <w:div w:id="484663333">
          <w:marLeft w:val="1166"/>
          <w:marRight w:val="0"/>
          <w:marTop w:val="86"/>
          <w:marBottom w:val="0"/>
          <w:divBdr>
            <w:top w:val="none" w:sz="0" w:space="0" w:color="auto"/>
            <w:left w:val="none" w:sz="0" w:space="0" w:color="auto"/>
            <w:bottom w:val="none" w:sz="0" w:space="0" w:color="auto"/>
            <w:right w:val="none" w:sz="0" w:space="0" w:color="auto"/>
          </w:divBdr>
        </w:div>
      </w:divsChild>
    </w:div>
    <w:div w:id="507603714">
      <w:bodyDiv w:val="1"/>
      <w:marLeft w:val="0"/>
      <w:marRight w:val="0"/>
      <w:marTop w:val="0"/>
      <w:marBottom w:val="0"/>
      <w:divBdr>
        <w:top w:val="none" w:sz="0" w:space="0" w:color="auto"/>
        <w:left w:val="none" w:sz="0" w:space="0" w:color="auto"/>
        <w:bottom w:val="none" w:sz="0" w:space="0" w:color="auto"/>
        <w:right w:val="none" w:sz="0" w:space="0" w:color="auto"/>
      </w:divBdr>
      <w:divsChild>
        <w:div w:id="744961205">
          <w:marLeft w:val="547"/>
          <w:marRight w:val="0"/>
          <w:marTop w:val="115"/>
          <w:marBottom w:val="0"/>
          <w:divBdr>
            <w:top w:val="none" w:sz="0" w:space="0" w:color="auto"/>
            <w:left w:val="none" w:sz="0" w:space="0" w:color="auto"/>
            <w:bottom w:val="none" w:sz="0" w:space="0" w:color="auto"/>
            <w:right w:val="none" w:sz="0" w:space="0" w:color="auto"/>
          </w:divBdr>
        </w:div>
      </w:divsChild>
    </w:div>
    <w:div w:id="579173635">
      <w:bodyDiv w:val="1"/>
      <w:marLeft w:val="0"/>
      <w:marRight w:val="0"/>
      <w:marTop w:val="0"/>
      <w:marBottom w:val="0"/>
      <w:divBdr>
        <w:top w:val="none" w:sz="0" w:space="0" w:color="auto"/>
        <w:left w:val="none" w:sz="0" w:space="0" w:color="auto"/>
        <w:bottom w:val="none" w:sz="0" w:space="0" w:color="auto"/>
        <w:right w:val="none" w:sz="0" w:space="0" w:color="auto"/>
      </w:divBdr>
    </w:div>
    <w:div w:id="801532876">
      <w:bodyDiv w:val="1"/>
      <w:marLeft w:val="0"/>
      <w:marRight w:val="0"/>
      <w:marTop w:val="0"/>
      <w:marBottom w:val="0"/>
      <w:divBdr>
        <w:top w:val="none" w:sz="0" w:space="0" w:color="auto"/>
        <w:left w:val="none" w:sz="0" w:space="0" w:color="auto"/>
        <w:bottom w:val="none" w:sz="0" w:space="0" w:color="auto"/>
        <w:right w:val="none" w:sz="0" w:space="0" w:color="auto"/>
      </w:divBdr>
      <w:divsChild>
        <w:div w:id="370542617">
          <w:marLeft w:val="547"/>
          <w:marRight w:val="0"/>
          <w:marTop w:val="96"/>
          <w:marBottom w:val="0"/>
          <w:divBdr>
            <w:top w:val="none" w:sz="0" w:space="0" w:color="auto"/>
            <w:left w:val="none" w:sz="0" w:space="0" w:color="auto"/>
            <w:bottom w:val="none" w:sz="0" w:space="0" w:color="auto"/>
            <w:right w:val="none" w:sz="0" w:space="0" w:color="auto"/>
          </w:divBdr>
        </w:div>
        <w:div w:id="980037588">
          <w:marLeft w:val="1166"/>
          <w:marRight w:val="0"/>
          <w:marTop w:val="86"/>
          <w:marBottom w:val="0"/>
          <w:divBdr>
            <w:top w:val="none" w:sz="0" w:space="0" w:color="auto"/>
            <w:left w:val="none" w:sz="0" w:space="0" w:color="auto"/>
            <w:bottom w:val="none" w:sz="0" w:space="0" w:color="auto"/>
            <w:right w:val="none" w:sz="0" w:space="0" w:color="auto"/>
          </w:divBdr>
        </w:div>
        <w:div w:id="1394936179">
          <w:marLeft w:val="1800"/>
          <w:marRight w:val="0"/>
          <w:marTop w:val="77"/>
          <w:marBottom w:val="0"/>
          <w:divBdr>
            <w:top w:val="none" w:sz="0" w:space="0" w:color="auto"/>
            <w:left w:val="none" w:sz="0" w:space="0" w:color="auto"/>
            <w:bottom w:val="none" w:sz="0" w:space="0" w:color="auto"/>
            <w:right w:val="none" w:sz="0" w:space="0" w:color="auto"/>
          </w:divBdr>
        </w:div>
        <w:div w:id="1702052523">
          <w:marLeft w:val="1166"/>
          <w:marRight w:val="0"/>
          <w:marTop w:val="86"/>
          <w:marBottom w:val="0"/>
          <w:divBdr>
            <w:top w:val="none" w:sz="0" w:space="0" w:color="auto"/>
            <w:left w:val="none" w:sz="0" w:space="0" w:color="auto"/>
            <w:bottom w:val="none" w:sz="0" w:space="0" w:color="auto"/>
            <w:right w:val="none" w:sz="0" w:space="0" w:color="auto"/>
          </w:divBdr>
        </w:div>
        <w:div w:id="925773563">
          <w:marLeft w:val="1166"/>
          <w:marRight w:val="0"/>
          <w:marTop w:val="86"/>
          <w:marBottom w:val="0"/>
          <w:divBdr>
            <w:top w:val="none" w:sz="0" w:space="0" w:color="auto"/>
            <w:left w:val="none" w:sz="0" w:space="0" w:color="auto"/>
            <w:bottom w:val="none" w:sz="0" w:space="0" w:color="auto"/>
            <w:right w:val="none" w:sz="0" w:space="0" w:color="auto"/>
          </w:divBdr>
        </w:div>
        <w:div w:id="1887453192">
          <w:marLeft w:val="1800"/>
          <w:marRight w:val="0"/>
          <w:marTop w:val="77"/>
          <w:marBottom w:val="0"/>
          <w:divBdr>
            <w:top w:val="none" w:sz="0" w:space="0" w:color="auto"/>
            <w:left w:val="none" w:sz="0" w:space="0" w:color="auto"/>
            <w:bottom w:val="none" w:sz="0" w:space="0" w:color="auto"/>
            <w:right w:val="none" w:sz="0" w:space="0" w:color="auto"/>
          </w:divBdr>
        </w:div>
        <w:div w:id="1124272702">
          <w:marLeft w:val="1800"/>
          <w:marRight w:val="0"/>
          <w:marTop w:val="77"/>
          <w:marBottom w:val="0"/>
          <w:divBdr>
            <w:top w:val="none" w:sz="0" w:space="0" w:color="auto"/>
            <w:left w:val="none" w:sz="0" w:space="0" w:color="auto"/>
            <w:bottom w:val="none" w:sz="0" w:space="0" w:color="auto"/>
            <w:right w:val="none" w:sz="0" w:space="0" w:color="auto"/>
          </w:divBdr>
        </w:div>
        <w:div w:id="1097286103">
          <w:marLeft w:val="547"/>
          <w:marRight w:val="0"/>
          <w:marTop w:val="96"/>
          <w:marBottom w:val="0"/>
          <w:divBdr>
            <w:top w:val="none" w:sz="0" w:space="0" w:color="auto"/>
            <w:left w:val="none" w:sz="0" w:space="0" w:color="auto"/>
            <w:bottom w:val="none" w:sz="0" w:space="0" w:color="auto"/>
            <w:right w:val="none" w:sz="0" w:space="0" w:color="auto"/>
          </w:divBdr>
        </w:div>
        <w:div w:id="938173565">
          <w:marLeft w:val="1166"/>
          <w:marRight w:val="0"/>
          <w:marTop w:val="86"/>
          <w:marBottom w:val="0"/>
          <w:divBdr>
            <w:top w:val="none" w:sz="0" w:space="0" w:color="auto"/>
            <w:left w:val="none" w:sz="0" w:space="0" w:color="auto"/>
            <w:bottom w:val="none" w:sz="0" w:space="0" w:color="auto"/>
            <w:right w:val="none" w:sz="0" w:space="0" w:color="auto"/>
          </w:divBdr>
        </w:div>
        <w:div w:id="253589893">
          <w:marLeft w:val="547"/>
          <w:marRight w:val="0"/>
          <w:marTop w:val="96"/>
          <w:marBottom w:val="0"/>
          <w:divBdr>
            <w:top w:val="none" w:sz="0" w:space="0" w:color="auto"/>
            <w:left w:val="none" w:sz="0" w:space="0" w:color="auto"/>
            <w:bottom w:val="none" w:sz="0" w:space="0" w:color="auto"/>
            <w:right w:val="none" w:sz="0" w:space="0" w:color="auto"/>
          </w:divBdr>
        </w:div>
        <w:div w:id="1813517586">
          <w:marLeft w:val="1166"/>
          <w:marRight w:val="0"/>
          <w:marTop w:val="86"/>
          <w:marBottom w:val="0"/>
          <w:divBdr>
            <w:top w:val="none" w:sz="0" w:space="0" w:color="auto"/>
            <w:left w:val="none" w:sz="0" w:space="0" w:color="auto"/>
            <w:bottom w:val="none" w:sz="0" w:space="0" w:color="auto"/>
            <w:right w:val="none" w:sz="0" w:space="0" w:color="auto"/>
          </w:divBdr>
        </w:div>
        <w:div w:id="2041272952">
          <w:marLeft w:val="1166"/>
          <w:marRight w:val="0"/>
          <w:marTop w:val="86"/>
          <w:marBottom w:val="0"/>
          <w:divBdr>
            <w:top w:val="none" w:sz="0" w:space="0" w:color="auto"/>
            <w:left w:val="none" w:sz="0" w:space="0" w:color="auto"/>
            <w:bottom w:val="none" w:sz="0" w:space="0" w:color="auto"/>
            <w:right w:val="none" w:sz="0" w:space="0" w:color="auto"/>
          </w:divBdr>
        </w:div>
        <w:div w:id="983463658">
          <w:marLeft w:val="1800"/>
          <w:marRight w:val="0"/>
          <w:marTop w:val="77"/>
          <w:marBottom w:val="0"/>
          <w:divBdr>
            <w:top w:val="none" w:sz="0" w:space="0" w:color="auto"/>
            <w:left w:val="none" w:sz="0" w:space="0" w:color="auto"/>
            <w:bottom w:val="none" w:sz="0" w:space="0" w:color="auto"/>
            <w:right w:val="none" w:sz="0" w:space="0" w:color="auto"/>
          </w:divBdr>
        </w:div>
        <w:div w:id="1658070794">
          <w:marLeft w:val="1800"/>
          <w:marRight w:val="0"/>
          <w:marTop w:val="77"/>
          <w:marBottom w:val="0"/>
          <w:divBdr>
            <w:top w:val="none" w:sz="0" w:space="0" w:color="auto"/>
            <w:left w:val="none" w:sz="0" w:space="0" w:color="auto"/>
            <w:bottom w:val="none" w:sz="0" w:space="0" w:color="auto"/>
            <w:right w:val="none" w:sz="0" w:space="0" w:color="auto"/>
          </w:divBdr>
        </w:div>
      </w:divsChild>
    </w:div>
    <w:div w:id="1051341821">
      <w:bodyDiv w:val="1"/>
      <w:marLeft w:val="0"/>
      <w:marRight w:val="0"/>
      <w:marTop w:val="0"/>
      <w:marBottom w:val="0"/>
      <w:divBdr>
        <w:top w:val="none" w:sz="0" w:space="0" w:color="auto"/>
        <w:left w:val="none" w:sz="0" w:space="0" w:color="auto"/>
        <w:bottom w:val="none" w:sz="0" w:space="0" w:color="auto"/>
        <w:right w:val="none" w:sz="0" w:space="0" w:color="auto"/>
      </w:divBdr>
      <w:divsChild>
        <w:div w:id="1055159977">
          <w:marLeft w:val="547"/>
          <w:marRight w:val="0"/>
          <w:marTop w:val="96"/>
          <w:marBottom w:val="0"/>
          <w:divBdr>
            <w:top w:val="none" w:sz="0" w:space="0" w:color="auto"/>
            <w:left w:val="none" w:sz="0" w:space="0" w:color="auto"/>
            <w:bottom w:val="none" w:sz="0" w:space="0" w:color="auto"/>
            <w:right w:val="none" w:sz="0" w:space="0" w:color="auto"/>
          </w:divBdr>
        </w:div>
        <w:div w:id="181941544">
          <w:marLeft w:val="1166"/>
          <w:marRight w:val="0"/>
          <w:marTop w:val="86"/>
          <w:marBottom w:val="0"/>
          <w:divBdr>
            <w:top w:val="none" w:sz="0" w:space="0" w:color="auto"/>
            <w:left w:val="none" w:sz="0" w:space="0" w:color="auto"/>
            <w:bottom w:val="none" w:sz="0" w:space="0" w:color="auto"/>
            <w:right w:val="none" w:sz="0" w:space="0" w:color="auto"/>
          </w:divBdr>
        </w:div>
        <w:div w:id="307635135">
          <w:marLeft w:val="1800"/>
          <w:marRight w:val="0"/>
          <w:marTop w:val="77"/>
          <w:marBottom w:val="0"/>
          <w:divBdr>
            <w:top w:val="none" w:sz="0" w:space="0" w:color="auto"/>
            <w:left w:val="none" w:sz="0" w:space="0" w:color="auto"/>
            <w:bottom w:val="none" w:sz="0" w:space="0" w:color="auto"/>
            <w:right w:val="none" w:sz="0" w:space="0" w:color="auto"/>
          </w:divBdr>
        </w:div>
        <w:div w:id="352077108">
          <w:marLeft w:val="1166"/>
          <w:marRight w:val="0"/>
          <w:marTop w:val="86"/>
          <w:marBottom w:val="0"/>
          <w:divBdr>
            <w:top w:val="none" w:sz="0" w:space="0" w:color="auto"/>
            <w:left w:val="none" w:sz="0" w:space="0" w:color="auto"/>
            <w:bottom w:val="none" w:sz="0" w:space="0" w:color="auto"/>
            <w:right w:val="none" w:sz="0" w:space="0" w:color="auto"/>
          </w:divBdr>
        </w:div>
        <w:div w:id="1443112992">
          <w:marLeft w:val="1166"/>
          <w:marRight w:val="0"/>
          <w:marTop w:val="86"/>
          <w:marBottom w:val="0"/>
          <w:divBdr>
            <w:top w:val="none" w:sz="0" w:space="0" w:color="auto"/>
            <w:left w:val="none" w:sz="0" w:space="0" w:color="auto"/>
            <w:bottom w:val="none" w:sz="0" w:space="0" w:color="auto"/>
            <w:right w:val="none" w:sz="0" w:space="0" w:color="auto"/>
          </w:divBdr>
        </w:div>
        <w:div w:id="962616152">
          <w:marLeft w:val="1800"/>
          <w:marRight w:val="0"/>
          <w:marTop w:val="77"/>
          <w:marBottom w:val="0"/>
          <w:divBdr>
            <w:top w:val="none" w:sz="0" w:space="0" w:color="auto"/>
            <w:left w:val="none" w:sz="0" w:space="0" w:color="auto"/>
            <w:bottom w:val="none" w:sz="0" w:space="0" w:color="auto"/>
            <w:right w:val="none" w:sz="0" w:space="0" w:color="auto"/>
          </w:divBdr>
        </w:div>
        <w:div w:id="1591547673">
          <w:marLeft w:val="1800"/>
          <w:marRight w:val="0"/>
          <w:marTop w:val="77"/>
          <w:marBottom w:val="0"/>
          <w:divBdr>
            <w:top w:val="none" w:sz="0" w:space="0" w:color="auto"/>
            <w:left w:val="none" w:sz="0" w:space="0" w:color="auto"/>
            <w:bottom w:val="none" w:sz="0" w:space="0" w:color="auto"/>
            <w:right w:val="none" w:sz="0" w:space="0" w:color="auto"/>
          </w:divBdr>
        </w:div>
        <w:div w:id="1880823133">
          <w:marLeft w:val="547"/>
          <w:marRight w:val="0"/>
          <w:marTop w:val="96"/>
          <w:marBottom w:val="0"/>
          <w:divBdr>
            <w:top w:val="none" w:sz="0" w:space="0" w:color="auto"/>
            <w:left w:val="none" w:sz="0" w:space="0" w:color="auto"/>
            <w:bottom w:val="none" w:sz="0" w:space="0" w:color="auto"/>
            <w:right w:val="none" w:sz="0" w:space="0" w:color="auto"/>
          </w:divBdr>
        </w:div>
        <w:div w:id="1107771275">
          <w:marLeft w:val="1166"/>
          <w:marRight w:val="0"/>
          <w:marTop w:val="86"/>
          <w:marBottom w:val="0"/>
          <w:divBdr>
            <w:top w:val="none" w:sz="0" w:space="0" w:color="auto"/>
            <w:left w:val="none" w:sz="0" w:space="0" w:color="auto"/>
            <w:bottom w:val="none" w:sz="0" w:space="0" w:color="auto"/>
            <w:right w:val="none" w:sz="0" w:space="0" w:color="auto"/>
          </w:divBdr>
        </w:div>
        <w:div w:id="128211998">
          <w:marLeft w:val="547"/>
          <w:marRight w:val="0"/>
          <w:marTop w:val="96"/>
          <w:marBottom w:val="0"/>
          <w:divBdr>
            <w:top w:val="none" w:sz="0" w:space="0" w:color="auto"/>
            <w:left w:val="none" w:sz="0" w:space="0" w:color="auto"/>
            <w:bottom w:val="none" w:sz="0" w:space="0" w:color="auto"/>
            <w:right w:val="none" w:sz="0" w:space="0" w:color="auto"/>
          </w:divBdr>
        </w:div>
        <w:div w:id="1212570899">
          <w:marLeft w:val="1166"/>
          <w:marRight w:val="0"/>
          <w:marTop w:val="86"/>
          <w:marBottom w:val="0"/>
          <w:divBdr>
            <w:top w:val="none" w:sz="0" w:space="0" w:color="auto"/>
            <w:left w:val="none" w:sz="0" w:space="0" w:color="auto"/>
            <w:bottom w:val="none" w:sz="0" w:space="0" w:color="auto"/>
            <w:right w:val="none" w:sz="0" w:space="0" w:color="auto"/>
          </w:divBdr>
        </w:div>
        <w:div w:id="1815832687">
          <w:marLeft w:val="1166"/>
          <w:marRight w:val="0"/>
          <w:marTop w:val="86"/>
          <w:marBottom w:val="0"/>
          <w:divBdr>
            <w:top w:val="none" w:sz="0" w:space="0" w:color="auto"/>
            <w:left w:val="none" w:sz="0" w:space="0" w:color="auto"/>
            <w:bottom w:val="none" w:sz="0" w:space="0" w:color="auto"/>
            <w:right w:val="none" w:sz="0" w:space="0" w:color="auto"/>
          </w:divBdr>
        </w:div>
        <w:div w:id="399251603">
          <w:marLeft w:val="1800"/>
          <w:marRight w:val="0"/>
          <w:marTop w:val="77"/>
          <w:marBottom w:val="0"/>
          <w:divBdr>
            <w:top w:val="none" w:sz="0" w:space="0" w:color="auto"/>
            <w:left w:val="none" w:sz="0" w:space="0" w:color="auto"/>
            <w:bottom w:val="none" w:sz="0" w:space="0" w:color="auto"/>
            <w:right w:val="none" w:sz="0" w:space="0" w:color="auto"/>
          </w:divBdr>
        </w:div>
        <w:div w:id="1171605694">
          <w:marLeft w:val="1800"/>
          <w:marRight w:val="0"/>
          <w:marTop w:val="77"/>
          <w:marBottom w:val="0"/>
          <w:divBdr>
            <w:top w:val="none" w:sz="0" w:space="0" w:color="auto"/>
            <w:left w:val="none" w:sz="0" w:space="0" w:color="auto"/>
            <w:bottom w:val="none" w:sz="0" w:space="0" w:color="auto"/>
            <w:right w:val="none" w:sz="0" w:space="0" w:color="auto"/>
          </w:divBdr>
        </w:div>
      </w:divsChild>
    </w:div>
    <w:div w:id="1070888125">
      <w:bodyDiv w:val="1"/>
      <w:marLeft w:val="0"/>
      <w:marRight w:val="0"/>
      <w:marTop w:val="0"/>
      <w:marBottom w:val="0"/>
      <w:divBdr>
        <w:top w:val="none" w:sz="0" w:space="0" w:color="auto"/>
        <w:left w:val="none" w:sz="0" w:space="0" w:color="auto"/>
        <w:bottom w:val="none" w:sz="0" w:space="0" w:color="auto"/>
        <w:right w:val="none" w:sz="0" w:space="0" w:color="auto"/>
      </w:divBdr>
    </w:div>
    <w:div w:id="1122765776">
      <w:bodyDiv w:val="1"/>
      <w:marLeft w:val="0"/>
      <w:marRight w:val="0"/>
      <w:marTop w:val="0"/>
      <w:marBottom w:val="0"/>
      <w:divBdr>
        <w:top w:val="none" w:sz="0" w:space="0" w:color="auto"/>
        <w:left w:val="none" w:sz="0" w:space="0" w:color="auto"/>
        <w:bottom w:val="none" w:sz="0" w:space="0" w:color="auto"/>
        <w:right w:val="none" w:sz="0" w:space="0" w:color="auto"/>
      </w:divBdr>
      <w:divsChild>
        <w:div w:id="1410881850">
          <w:marLeft w:val="1166"/>
          <w:marRight w:val="0"/>
          <w:marTop w:val="115"/>
          <w:marBottom w:val="0"/>
          <w:divBdr>
            <w:top w:val="none" w:sz="0" w:space="0" w:color="auto"/>
            <w:left w:val="none" w:sz="0" w:space="0" w:color="auto"/>
            <w:bottom w:val="none" w:sz="0" w:space="0" w:color="auto"/>
            <w:right w:val="none" w:sz="0" w:space="0" w:color="auto"/>
          </w:divBdr>
        </w:div>
        <w:div w:id="1494685523">
          <w:marLeft w:val="1800"/>
          <w:marRight w:val="0"/>
          <w:marTop w:val="115"/>
          <w:marBottom w:val="0"/>
          <w:divBdr>
            <w:top w:val="none" w:sz="0" w:space="0" w:color="auto"/>
            <w:left w:val="none" w:sz="0" w:space="0" w:color="auto"/>
            <w:bottom w:val="none" w:sz="0" w:space="0" w:color="auto"/>
            <w:right w:val="none" w:sz="0" w:space="0" w:color="auto"/>
          </w:divBdr>
        </w:div>
        <w:div w:id="595291244">
          <w:marLeft w:val="1800"/>
          <w:marRight w:val="0"/>
          <w:marTop w:val="115"/>
          <w:marBottom w:val="0"/>
          <w:divBdr>
            <w:top w:val="none" w:sz="0" w:space="0" w:color="auto"/>
            <w:left w:val="none" w:sz="0" w:space="0" w:color="auto"/>
            <w:bottom w:val="none" w:sz="0" w:space="0" w:color="auto"/>
            <w:right w:val="none" w:sz="0" w:space="0" w:color="auto"/>
          </w:divBdr>
        </w:div>
        <w:div w:id="201094788">
          <w:marLeft w:val="1800"/>
          <w:marRight w:val="0"/>
          <w:marTop w:val="115"/>
          <w:marBottom w:val="0"/>
          <w:divBdr>
            <w:top w:val="none" w:sz="0" w:space="0" w:color="auto"/>
            <w:left w:val="none" w:sz="0" w:space="0" w:color="auto"/>
            <w:bottom w:val="none" w:sz="0" w:space="0" w:color="auto"/>
            <w:right w:val="none" w:sz="0" w:space="0" w:color="auto"/>
          </w:divBdr>
        </w:div>
      </w:divsChild>
    </w:div>
    <w:div w:id="1249459832">
      <w:bodyDiv w:val="1"/>
      <w:marLeft w:val="0"/>
      <w:marRight w:val="0"/>
      <w:marTop w:val="0"/>
      <w:marBottom w:val="0"/>
      <w:divBdr>
        <w:top w:val="none" w:sz="0" w:space="0" w:color="auto"/>
        <w:left w:val="none" w:sz="0" w:space="0" w:color="auto"/>
        <w:bottom w:val="none" w:sz="0" w:space="0" w:color="auto"/>
        <w:right w:val="none" w:sz="0" w:space="0" w:color="auto"/>
      </w:divBdr>
      <w:divsChild>
        <w:div w:id="1684359171">
          <w:marLeft w:val="547"/>
          <w:marRight w:val="0"/>
          <w:marTop w:val="96"/>
          <w:marBottom w:val="0"/>
          <w:divBdr>
            <w:top w:val="none" w:sz="0" w:space="0" w:color="auto"/>
            <w:left w:val="none" w:sz="0" w:space="0" w:color="auto"/>
            <w:bottom w:val="none" w:sz="0" w:space="0" w:color="auto"/>
            <w:right w:val="none" w:sz="0" w:space="0" w:color="auto"/>
          </w:divBdr>
        </w:div>
      </w:divsChild>
    </w:div>
    <w:div w:id="1309088504">
      <w:bodyDiv w:val="1"/>
      <w:marLeft w:val="0"/>
      <w:marRight w:val="0"/>
      <w:marTop w:val="0"/>
      <w:marBottom w:val="0"/>
      <w:divBdr>
        <w:top w:val="none" w:sz="0" w:space="0" w:color="auto"/>
        <w:left w:val="none" w:sz="0" w:space="0" w:color="auto"/>
        <w:bottom w:val="none" w:sz="0" w:space="0" w:color="auto"/>
        <w:right w:val="none" w:sz="0" w:space="0" w:color="auto"/>
      </w:divBdr>
      <w:divsChild>
        <w:div w:id="1137913574">
          <w:marLeft w:val="547"/>
          <w:marRight w:val="0"/>
          <w:marTop w:val="115"/>
          <w:marBottom w:val="0"/>
          <w:divBdr>
            <w:top w:val="none" w:sz="0" w:space="0" w:color="auto"/>
            <w:left w:val="none" w:sz="0" w:space="0" w:color="auto"/>
            <w:bottom w:val="none" w:sz="0" w:space="0" w:color="auto"/>
            <w:right w:val="none" w:sz="0" w:space="0" w:color="auto"/>
          </w:divBdr>
        </w:div>
        <w:div w:id="128595844">
          <w:marLeft w:val="1166"/>
          <w:marRight w:val="0"/>
          <w:marTop w:val="115"/>
          <w:marBottom w:val="0"/>
          <w:divBdr>
            <w:top w:val="none" w:sz="0" w:space="0" w:color="auto"/>
            <w:left w:val="none" w:sz="0" w:space="0" w:color="auto"/>
            <w:bottom w:val="none" w:sz="0" w:space="0" w:color="auto"/>
            <w:right w:val="none" w:sz="0" w:space="0" w:color="auto"/>
          </w:divBdr>
        </w:div>
        <w:div w:id="611404348">
          <w:marLeft w:val="1800"/>
          <w:marRight w:val="0"/>
          <w:marTop w:val="115"/>
          <w:marBottom w:val="0"/>
          <w:divBdr>
            <w:top w:val="none" w:sz="0" w:space="0" w:color="auto"/>
            <w:left w:val="none" w:sz="0" w:space="0" w:color="auto"/>
            <w:bottom w:val="none" w:sz="0" w:space="0" w:color="auto"/>
            <w:right w:val="none" w:sz="0" w:space="0" w:color="auto"/>
          </w:divBdr>
        </w:div>
        <w:div w:id="396056865">
          <w:marLeft w:val="2520"/>
          <w:marRight w:val="0"/>
          <w:marTop w:val="115"/>
          <w:marBottom w:val="0"/>
          <w:divBdr>
            <w:top w:val="none" w:sz="0" w:space="0" w:color="auto"/>
            <w:left w:val="none" w:sz="0" w:space="0" w:color="auto"/>
            <w:bottom w:val="none" w:sz="0" w:space="0" w:color="auto"/>
            <w:right w:val="none" w:sz="0" w:space="0" w:color="auto"/>
          </w:divBdr>
        </w:div>
        <w:div w:id="2032996847">
          <w:marLeft w:val="1166"/>
          <w:marRight w:val="0"/>
          <w:marTop w:val="115"/>
          <w:marBottom w:val="0"/>
          <w:divBdr>
            <w:top w:val="none" w:sz="0" w:space="0" w:color="auto"/>
            <w:left w:val="none" w:sz="0" w:space="0" w:color="auto"/>
            <w:bottom w:val="none" w:sz="0" w:space="0" w:color="auto"/>
            <w:right w:val="none" w:sz="0" w:space="0" w:color="auto"/>
          </w:divBdr>
        </w:div>
        <w:div w:id="1191840529">
          <w:marLeft w:val="1800"/>
          <w:marRight w:val="0"/>
          <w:marTop w:val="115"/>
          <w:marBottom w:val="0"/>
          <w:divBdr>
            <w:top w:val="none" w:sz="0" w:space="0" w:color="auto"/>
            <w:left w:val="none" w:sz="0" w:space="0" w:color="auto"/>
            <w:bottom w:val="none" w:sz="0" w:space="0" w:color="auto"/>
            <w:right w:val="none" w:sz="0" w:space="0" w:color="auto"/>
          </w:divBdr>
        </w:div>
        <w:div w:id="2081436597">
          <w:marLeft w:val="1800"/>
          <w:marRight w:val="0"/>
          <w:marTop w:val="115"/>
          <w:marBottom w:val="0"/>
          <w:divBdr>
            <w:top w:val="none" w:sz="0" w:space="0" w:color="auto"/>
            <w:left w:val="none" w:sz="0" w:space="0" w:color="auto"/>
            <w:bottom w:val="none" w:sz="0" w:space="0" w:color="auto"/>
            <w:right w:val="none" w:sz="0" w:space="0" w:color="auto"/>
          </w:divBdr>
        </w:div>
      </w:divsChild>
    </w:div>
    <w:div w:id="1348796656">
      <w:bodyDiv w:val="1"/>
      <w:marLeft w:val="0"/>
      <w:marRight w:val="0"/>
      <w:marTop w:val="0"/>
      <w:marBottom w:val="0"/>
      <w:divBdr>
        <w:top w:val="none" w:sz="0" w:space="0" w:color="auto"/>
        <w:left w:val="none" w:sz="0" w:space="0" w:color="auto"/>
        <w:bottom w:val="none" w:sz="0" w:space="0" w:color="auto"/>
        <w:right w:val="none" w:sz="0" w:space="0" w:color="auto"/>
      </w:divBdr>
      <w:divsChild>
        <w:div w:id="903028094">
          <w:marLeft w:val="547"/>
          <w:marRight w:val="0"/>
          <w:marTop w:val="96"/>
          <w:marBottom w:val="0"/>
          <w:divBdr>
            <w:top w:val="none" w:sz="0" w:space="0" w:color="auto"/>
            <w:left w:val="none" w:sz="0" w:space="0" w:color="auto"/>
            <w:bottom w:val="none" w:sz="0" w:space="0" w:color="auto"/>
            <w:right w:val="none" w:sz="0" w:space="0" w:color="auto"/>
          </w:divBdr>
        </w:div>
        <w:div w:id="497884831">
          <w:marLeft w:val="1166"/>
          <w:marRight w:val="0"/>
          <w:marTop w:val="86"/>
          <w:marBottom w:val="0"/>
          <w:divBdr>
            <w:top w:val="none" w:sz="0" w:space="0" w:color="auto"/>
            <w:left w:val="none" w:sz="0" w:space="0" w:color="auto"/>
            <w:bottom w:val="none" w:sz="0" w:space="0" w:color="auto"/>
            <w:right w:val="none" w:sz="0" w:space="0" w:color="auto"/>
          </w:divBdr>
        </w:div>
        <w:div w:id="1316302801">
          <w:marLeft w:val="1800"/>
          <w:marRight w:val="0"/>
          <w:marTop w:val="77"/>
          <w:marBottom w:val="0"/>
          <w:divBdr>
            <w:top w:val="none" w:sz="0" w:space="0" w:color="auto"/>
            <w:left w:val="none" w:sz="0" w:space="0" w:color="auto"/>
            <w:bottom w:val="none" w:sz="0" w:space="0" w:color="auto"/>
            <w:right w:val="none" w:sz="0" w:space="0" w:color="auto"/>
          </w:divBdr>
        </w:div>
        <w:div w:id="44986339">
          <w:marLeft w:val="1800"/>
          <w:marRight w:val="0"/>
          <w:marTop w:val="77"/>
          <w:marBottom w:val="0"/>
          <w:divBdr>
            <w:top w:val="none" w:sz="0" w:space="0" w:color="auto"/>
            <w:left w:val="none" w:sz="0" w:space="0" w:color="auto"/>
            <w:bottom w:val="none" w:sz="0" w:space="0" w:color="auto"/>
            <w:right w:val="none" w:sz="0" w:space="0" w:color="auto"/>
          </w:divBdr>
        </w:div>
        <w:div w:id="1020279100">
          <w:marLeft w:val="547"/>
          <w:marRight w:val="0"/>
          <w:marTop w:val="96"/>
          <w:marBottom w:val="0"/>
          <w:divBdr>
            <w:top w:val="none" w:sz="0" w:space="0" w:color="auto"/>
            <w:left w:val="none" w:sz="0" w:space="0" w:color="auto"/>
            <w:bottom w:val="none" w:sz="0" w:space="0" w:color="auto"/>
            <w:right w:val="none" w:sz="0" w:space="0" w:color="auto"/>
          </w:divBdr>
        </w:div>
        <w:div w:id="1803428139">
          <w:marLeft w:val="1166"/>
          <w:marRight w:val="0"/>
          <w:marTop w:val="86"/>
          <w:marBottom w:val="0"/>
          <w:divBdr>
            <w:top w:val="none" w:sz="0" w:space="0" w:color="auto"/>
            <w:left w:val="none" w:sz="0" w:space="0" w:color="auto"/>
            <w:bottom w:val="none" w:sz="0" w:space="0" w:color="auto"/>
            <w:right w:val="none" w:sz="0" w:space="0" w:color="auto"/>
          </w:divBdr>
        </w:div>
        <w:div w:id="939021235">
          <w:marLeft w:val="1166"/>
          <w:marRight w:val="0"/>
          <w:marTop w:val="86"/>
          <w:marBottom w:val="0"/>
          <w:divBdr>
            <w:top w:val="none" w:sz="0" w:space="0" w:color="auto"/>
            <w:left w:val="none" w:sz="0" w:space="0" w:color="auto"/>
            <w:bottom w:val="none" w:sz="0" w:space="0" w:color="auto"/>
            <w:right w:val="none" w:sz="0" w:space="0" w:color="auto"/>
          </w:divBdr>
        </w:div>
        <w:div w:id="1016542791">
          <w:marLeft w:val="547"/>
          <w:marRight w:val="0"/>
          <w:marTop w:val="96"/>
          <w:marBottom w:val="0"/>
          <w:divBdr>
            <w:top w:val="none" w:sz="0" w:space="0" w:color="auto"/>
            <w:left w:val="none" w:sz="0" w:space="0" w:color="auto"/>
            <w:bottom w:val="none" w:sz="0" w:space="0" w:color="auto"/>
            <w:right w:val="none" w:sz="0" w:space="0" w:color="auto"/>
          </w:divBdr>
        </w:div>
        <w:div w:id="2143382491">
          <w:marLeft w:val="1166"/>
          <w:marRight w:val="0"/>
          <w:marTop w:val="86"/>
          <w:marBottom w:val="0"/>
          <w:divBdr>
            <w:top w:val="none" w:sz="0" w:space="0" w:color="auto"/>
            <w:left w:val="none" w:sz="0" w:space="0" w:color="auto"/>
            <w:bottom w:val="none" w:sz="0" w:space="0" w:color="auto"/>
            <w:right w:val="none" w:sz="0" w:space="0" w:color="auto"/>
          </w:divBdr>
        </w:div>
      </w:divsChild>
    </w:div>
    <w:div w:id="1372075145">
      <w:bodyDiv w:val="1"/>
      <w:marLeft w:val="0"/>
      <w:marRight w:val="0"/>
      <w:marTop w:val="0"/>
      <w:marBottom w:val="0"/>
      <w:divBdr>
        <w:top w:val="none" w:sz="0" w:space="0" w:color="auto"/>
        <w:left w:val="none" w:sz="0" w:space="0" w:color="auto"/>
        <w:bottom w:val="none" w:sz="0" w:space="0" w:color="auto"/>
        <w:right w:val="none" w:sz="0" w:space="0" w:color="auto"/>
      </w:divBdr>
      <w:divsChild>
        <w:div w:id="579757896">
          <w:marLeft w:val="360"/>
          <w:marRight w:val="0"/>
          <w:marTop w:val="200"/>
          <w:marBottom w:val="0"/>
          <w:divBdr>
            <w:top w:val="none" w:sz="0" w:space="0" w:color="auto"/>
            <w:left w:val="none" w:sz="0" w:space="0" w:color="auto"/>
            <w:bottom w:val="none" w:sz="0" w:space="0" w:color="auto"/>
            <w:right w:val="none" w:sz="0" w:space="0" w:color="auto"/>
          </w:divBdr>
        </w:div>
      </w:divsChild>
    </w:div>
    <w:div w:id="1452241512">
      <w:bodyDiv w:val="1"/>
      <w:marLeft w:val="0"/>
      <w:marRight w:val="0"/>
      <w:marTop w:val="0"/>
      <w:marBottom w:val="0"/>
      <w:divBdr>
        <w:top w:val="none" w:sz="0" w:space="0" w:color="auto"/>
        <w:left w:val="none" w:sz="0" w:space="0" w:color="auto"/>
        <w:bottom w:val="none" w:sz="0" w:space="0" w:color="auto"/>
        <w:right w:val="none" w:sz="0" w:space="0" w:color="auto"/>
      </w:divBdr>
      <w:divsChild>
        <w:div w:id="1561935665">
          <w:marLeft w:val="547"/>
          <w:marRight w:val="0"/>
          <w:marTop w:val="115"/>
          <w:marBottom w:val="0"/>
          <w:divBdr>
            <w:top w:val="none" w:sz="0" w:space="0" w:color="auto"/>
            <w:left w:val="none" w:sz="0" w:space="0" w:color="auto"/>
            <w:bottom w:val="none" w:sz="0" w:space="0" w:color="auto"/>
            <w:right w:val="none" w:sz="0" w:space="0" w:color="auto"/>
          </w:divBdr>
        </w:div>
      </w:divsChild>
    </w:div>
    <w:div w:id="1657802233">
      <w:bodyDiv w:val="1"/>
      <w:marLeft w:val="0"/>
      <w:marRight w:val="0"/>
      <w:marTop w:val="0"/>
      <w:marBottom w:val="0"/>
      <w:divBdr>
        <w:top w:val="none" w:sz="0" w:space="0" w:color="auto"/>
        <w:left w:val="none" w:sz="0" w:space="0" w:color="auto"/>
        <w:bottom w:val="none" w:sz="0" w:space="0" w:color="auto"/>
        <w:right w:val="none" w:sz="0" w:space="0" w:color="auto"/>
      </w:divBdr>
      <w:divsChild>
        <w:div w:id="1890723349">
          <w:marLeft w:val="547"/>
          <w:marRight w:val="0"/>
          <w:marTop w:val="115"/>
          <w:marBottom w:val="0"/>
          <w:divBdr>
            <w:top w:val="none" w:sz="0" w:space="0" w:color="auto"/>
            <w:left w:val="none" w:sz="0" w:space="0" w:color="auto"/>
            <w:bottom w:val="none" w:sz="0" w:space="0" w:color="auto"/>
            <w:right w:val="none" w:sz="0" w:space="0" w:color="auto"/>
          </w:divBdr>
        </w:div>
        <w:div w:id="1686856603">
          <w:marLeft w:val="1166"/>
          <w:marRight w:val="0"/>
          <w:marTop w:val="115"/>
          <w:marBottom w:val="0"/>
          <w:divBdr>
            <w:top w:val="none" w:sz="0" w:space="0" w:color="auto"/>
            <w:left w:val="none" w:sz="0" w:space="0" w:color="auto"/>
            <w:bottom w:val="none" w:sz="0" w:space="0" w:color="auto"/>
            <w:right w:val="none" w:sz="0" w:space="0" w:color="auto"/>
          </w:divBdr>
        </w:div>
        <w:div w:id="1509056582">
          <w:marLeft w:val="1800"/>
          <w:marRight w:val="0"/>
          <w:marTop w:val="115"/>
          <w:marBottom w:val="0"/>
          <w:divBdr>
            <w:top w:val="none" w:sz="0" w:space="0" w:color="auto"/>
            <w:left w:val="none" w:sz="0" w:space="0" w:color="auto"/>
            <w:bottom w:val="none" w:sz="0" w:space="0" w:color="auto"/>
            <w:right w:val="none" w:sz="0" w:space="0" w:color="auto"/>
          </w:divBdr>
        </w:div>
        <w:div w:id="488449142">
          <w:marLeft w:val="1800"/>
          <w:marRight w:val="0"/>
          <w:marTop w:val="115"/>
          <w:marBottom w:val="0"/>
          <w:divBdr>
            <w:top w:val="none" w:sz="0" w:space="0" w:color="auto"/>
            <w:left w:val="none" w:sz="0" w:space="0" w:color="auto"/>
            <w:bottom w:val="none" w:sz="0" w:space="0" w:color="auto"/>
            <w:right w:val="none" w:sz="0" w:space="0" w:color="auto"/>
          </w:divBdr>
        </w:div>
      </w:divsChild>
    </w:div>
    <w:div w:id="1874344010">
      <w:bodyDiv w:val="1"/>
      <w:marLeft w:val="0"/>
      <w:marRight w:val="0"/>
      <w:marTop w:val="0"/>
      <w:marBottom w:val="0"/>
      <w:divBdr>
        <w:top w:val="none" w:sz="0" w:space="0" w:color="auto"/>
        <w:left w:val="none" w:sz="0" w:space="0" w:color="auto"/>
        <w:bottom w:val="none" w:sz="0" w:space="0" w:color="auto"/>
        <w:right w:val="none" w:sz="0" w:space="0" w:color="auto"/>
      </w:divBdr>
    </w:div>
    <w:div w:id="1893467441">
      <w:bodyDiv w:val="1"/>
      <w:marLeft w:val="0"/>
      <w:marRight w:val="0"/>
      <w:marTop w:val="0"/>
      <w:marBottom w:val="0"/>
      <w:divBdr>
        <w:top w:val="none" w:sz="0" w:space="0" w:color="auto"/>
        <w:left w:val="none" w:sz="0" w:space="0" w:color="auto"/>
        <w:bottom w:val="none" w:sz="0" w:space="0" w:color="auto"/>
        <w:right w:val="none" w:sz="0" w:space="0" w:color="auto"/>
      </w:divBdr>
      <w:divsChild>
        <w:div w:id="1055934423">
          <w:marLeft w:val="547"/>
          <w:marRight w:val="0"/>
          <w:marTop w:val="96"/>
          <w:marBottom w:val="0"/>
          <w:divBdr>
            <w:top w:val="none" w:sz="0" w:space="0" w:color="auto"/>
            <w:left w:val="none" w:sz="0" w:space="0" w:color="auto"/>
            <w:bottom w:val="none" w:sz="0" w:space="0" w:color="auto"/>
            <w:right w:val="none" w:sz="0" w:space="0" w:color="auto"/>
          </w:divBdr>
        </w:div>
        <w:div w:id="733502828">
          <w:marLeft w:val="1166"/>
          <w:marRight w:val="0"/>
          <w:marTop w:val="86"/>
          <w:marBottom w:val="0"/>
          <w:divBdr>
            <w:top w:val="none" w:sz="0" w:space="0" w:color="auto"/>
            <w:left w:val="none" w:sz="0" w:space="0" w:color="auto"/>
            <w:bottom w:val="none" w:sz="0" w:space="0" w:color="auto"/>
            <w:right w:val="none" w:sz="0" w:space="0" w:color="auto"/>
          </w:divBdr>
        </w:div>
        <w:div w:id="1410039804">
          <w:marLeft w:val="1166"/>
          <w:marRight w:val="0"/>
          <w:marTop w:val="86"/>
          <w:marBottom w:val="0"/>
          <w:divBdr>
            <w:top w:val="none" w:sz="0" w:space="0" w:color="auto"/>
            <w:left w:val="none" w:sz="0" w:space="0" w:color="auto"/>
            <w:bottom w:val="none" w:sz="0" w:space="0" w:color="auto"/>
            <w:right w:val="none" w:sz="0" w:space="0" w:color="auto"/>
          </w:divBdr>
        </w:div>
        <w:div w:id="507058449">
          <w:marLeft w:val="547"/>
          <w:marRight w:val="0"/>
          <w:marTop w:val="96"/>
          <w:marBottom w:val="0"/>
          <w:divBdr>
            <w:top w:val="none" w:sz="0" w:space="0" w:color="auto"/>
            <w:left w:val="none" w:sz="0" w:space="0" w:color="auto"/>
            <w:bottom w:val="none" w:sz="0" w:space="0" w:color="auto"/>
            <w:right w:val="none" w:sz="0" w:space="0" w:color="auto"/>
          </w:divBdr>
        </w:div>
        <w:div w:id="1139228360">
          <w:marLeft w:val="1166"/>
          <w:marRight w:val="0"/>
          <w:marTop w:val="86"/>
          <w:marBottom w:val="0"/>
          <w:divBdr>
            <w:top w:val="none" w:sz="0" w:space="0" w:color="auto"/>
            <w:left w:val="none" w:sz="0" w:space="0" w:color="auto"/>
            <w:bottom w:val="none" w:sz="0" w:space="0" w:color="auto"/>
            <w:right w:val="none" w:sz="0" w:space="0" w:color="auto"/>
          </w:divBdr>
        </w:div>
        <w:div w:id="1178932450">
          <w:marLeft w:val="1166"/>
          <w:marRight w:val="0"/>
          <w:marTop w:val="86"/>
          <w:marBottom w:val="0"/>
          <w:divBdr>
            <w:top w:val="none" w:sz="0" w:space="0" w:color="auto"/>
            <w:left w:val="none" w:sz="0" w:space="0" w:color="auto"/>
            <w:bottom w:val="none" w:sz="0" w:space="0" w:color="auto"/>
            <w:right w:val="none" w:sz="0" w:space="0" w:color="auto"/>
          </w:divBdr>
        </w:div>
        <w:div w:id="1660765222">
          <w:marLeft w:val="547"/>
          <w:marRight w:val="0"/>
          <w:marTop w:val="96"/>
          <w:marBottom w:val="0"/>
          <w:divBdr>
            <w:top w:val="none" w:sz="0" w:space="0" w:color="auto"/>
            <w:left w:val="none" w:sz="0" w:space="0" w:color="auto"/>
            <w:bottom w:val="none" w:sz="0" w:space="0" w:color="auto"/>
            <w:right w:val="none" w:sz="0" w:space="0" w:color="auto"/>
          </w:divBdr>
        </w:div>
        <w:div w:id="1995835841">
          <w:marLeft w:val="1166"/>
          <w:marRight w:val="0"/>
          <w:marTop w:val="86"/>
          <w:marBottom w:val="0"/>
          <w:divBdr>
            <w:top w:val="none" w:sz="0" w:space="0" w:color="auto"/>
            <w:left w:val="none" w:sz="0" w:space="0" w:color="auto"/>
            <w:bottom w:val="none" w:sz="0" w:space="0" w:color="auto"/>
            <w:right w:val="none" w:sz="0" w:space="0" w:color="auto"/>
          </w:divBdr>
        </w:div>
        <w:div w:id="415322381">
          <w:marLeft w:val="1166"/>
          <w:marRight w:val="0"/>
          <w:marTop w:val="86"/>
          <w:marBottom w:val="0"/>
          <w:divBdr>
            <w:top w:val="none" w:sz="0" w:space="0" w:color="auto"/>
            <w:left w:val="none" w:sz="0" w:space="0" w:color="auto"/>
            <w:bottom w:val="none" w:sz="0" w:space="0" w:color="auto"/>
            <w:right w:val="none" w:sz="0" w:space="0" w:color="auto"/>
          </w:divBdr>
        </w:div>
      </w:divsChild>
    </w:div>
    <w:div w:id="1920826523">
      <w:bodyDiv w:val="1"/>
      <w:marLeft w:val="0"/>
      <w:marRight w:val="0"/>
      <w:marTop w:val="0"/>
      <w:marBottom w:val="0"/>
      <w:divBdr>
        <w:top w:val="none" w:sz="0" w:space="0" w:color="auto"/>
        <w:left w:val="none" w:sz="0" w:space="0" w:color="auto"/>
        <w:bottom w:val="none" w:sz="0" w:space="0" w:color="auto"/>
        <w:right w:val="none" w:sz="0" w:space="0" w:color="auto"/>
      </w:divBdr>
      <w:divsChild>
        <w:div w:id="200022054">
          <w:marLeft w:val="1080"/>
          <w:marRight w:val="0"/>
          <w:marTop w:val="100"/>
          <w:marBottom w:val="0"/>
          <w:divBdr>
            <w:top w:val="none" w:sz="0" w:space="0" w:color="auto"/>
            <w:left w:val="none" w:sz="0" w:space="0" w:color="auto"/>
            <w:bottom w:val="none" w:sz="0" w:space="0" w:color="auto"/>
            <w:right w:val="none" w:sz="0" w:space="0" w:color="auto"/>
          </w:divBdr>
        </w:div>
      </w:divsChild>
    </w:div>
    <w:div w:id="1933929062">
      <w:bodyDiv w:val="1"/>
      <w:marLeft w:val="0"/>
      <w:marRight w:val="0"/>
      <w:marTop w:val="0"/>
      <w:marBottom w:val="0"/>
      <w:divBdr>
        <w:top w:val="none" w:sz="0" w:space="0" w:color="auto"/>
        <w:left w:val="none" w:sz="0" w:space="0" w:color="auto"/>
        <w:bottom w:val="none" w:sz="0" w:space="0" w:color="auto"/>
        <w:right w:val="none" w:sz="0" w:space="0" w:color="auto"/>
      </w:divBdr>
      <w:divsChild>
        <w:div w:id="1543055754">
          <w:marLeft w:val="1166"/>
          <w:marRight w:val="0"/>
          <w:marTop w:val="115"/>
          <w:marBottom w:val="0"/>
          <w:divBdr>
            <w:top w:val="none" w:sz="0" w:space="0" w:color="auto"/>
            <w:left w:val="none" w:sz="0" w:space="0" w:color="auto"/>
            <w:bottom w:val="none" w:sz="0" w:space="0" w:color="auto"/>
            <w:right w:val="none" w:sz="0" w:space="0" w:color="auto"/>
          </w:divBdr>
        </w:div>
        <w:div w:id="1793743017">
          <w:marLeft w:val="1800"/>
          <w:marRight w:val="0"/>
          <w:marTop w:val="115"/>
          <w:marBottom w:val="0"/>
          <w:divBdr>
            <w:top w:val="none" w:sz="0" w:space="0" w:color="auto"/>
            <w:left w:val="none" w:sz="0" w:space="0" w:color="auto"/>
            <w:bottom w:val="none" w:sz="0" w:space="0" w:color="auto"/>
            <w:right w:val="none" w:sz="0" w:space="0" w:color="auto"/>
          </w:divBdr>
        </w:div>
        <w:div w:id="1683586156">
          <w:marLeft w:val="1800"/>
          <w:marRight w:val="0"/>
          <w:marTop w:val="115"/>
          <w:marBottom w:val="0"/>
          <w:divBdr>
            <w:top w:val="none" w:sz="0" w:space="0" w:color="auto"/>
            <w:left w:val="none" w:sz="0" w:space="0" w:color="auto"/>
            <w:bottom w:val="none" w:sz="0" w:space="0" w:color="auto"/>
            <w:right w:val="none" w:sz="0" w:space="0" w:color="auto"/>
          </w:divBdr>
        </w:div>
      </w:divsChild>
    </w:div>
    <w:div w:id="2100365757">
      <w:bodyDiv w:val="1"/>
      <w:marLeft w:val="0"/>
      <w:marRight w:val="0"/>
      <w:marTop w:val="0"/>
      <w:marBottom w:val="0"/>
      <w:divBdr>
        <w:top w:val="none" w:sz="0" w:space="0" w:color="auto"/>
        <w:left w:val="none" w:sz="0" w:space="0" w:color="auto"/>
        <w:bottom w:val="none" w:sz="0" w:space="0" w:color="auto"/>
        <w:right w:val="none" w:sz="0" w:space="0" w:color="auto"/>
      </w:divBdr>
    </w:div>
    <w:div w:id="2117479137">
      <w:bodyDiv w:val="1"/>
      <w:marLeft w:val="0"/>
      <w:marRight w:val="0"/>
      <w:marTop w:val="0"/>
      <w:marBottom w:val="0"/>
      <w:divBdr>
        <w:top w:val="none" w:sz="0" w:space="0" w:color="auto"/>
        <w:left w:val="none" w:sz="0" w:space="0" w:color="auto"/>
        <w:bottom w:val="none" w:sz="0" w:space="0" w:color="auto"/>
        <w:right w:val="none" w:sz="0" w:space="0" w:color="auto"/>
      </w:divBdr>
      <w:divsChild>
        <w:div w:id="1921213048">
          <w:marLeft w:val="1166"/>
          <w:marRight w:val="0"/>
          <w:marTop w:val="115"/>
          <w:marBottom w:val="0"/>
          <w:divBdr>
            <w:top w:val="none" w:sz="0" w:space="0" w:color="auto"/>
            <w:left w:val="none" w:sz="0" w:space="0" w:color="auto"/>
            <w:bottom w:val="none" w:sz="0" w:space="0" w:color="auto"/>
            <w:right w:val="none" w:sz="0" w:space="0" w:color="auto"/>
          </w:divBdr>
        </w:div>
        <w:div w:id="885289902">
          <w:marLeft w:val="1800"/>
          <w:marRight w:val="0"/>
          <w:marTop w:val="115"/>
          <w:marBottom w:val="0"/>
          <w:divBdr>
            <w:top w:val="none" w:sz="0" w:space="0" w:color="auto"/>
            <w:left w:val="none" w:sz="0" w:space="0" w:color="auto"/>
            <w:bottom w:val="none" w:sz="0" w:space="0" w:color="auto"/>
            <w:right w:val="none" w:sz="0" w:space="0" w:color="auto"/>
          </w:divBdr>
        </w:div>
        <w:div w:id="518013248">
          <w:marLeft w:val="1800"/>
          <w:marRight w:val="0"/>
          <w:marTop w:val="115"/>
          <w:marBottom w:val="0"/>
          <w:divBdr>
            <w:top w:val="none" w:sz="0" w:space="0" w:color="auto"/>
            <w:left w:val="none" w:sz="0" w:space="0" w:color="auto"/>
            <w:bottom w:val="none" w:sz="0" w:space="0" w:color="auto"/>
            <w:right w:val="none" w:sz="0" w:space="0" w:color="auto"/>
          </w:divBdr>
        </w:div>
        <w:div w:id="2079090431">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471</TotalTime>
  <Pages>2</Pages>
  <Words>556</Words>
  <Characters>3174</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5141514</dc:creator>
  <cp:keywords/>
  <dc:description/>
  <cp:lastModifiedBy>5962091</cp:lastModifiedBy>
  <cp:revision>19</cp:revision>
  <dcterms:created xsi:type="dcterms:W3CDTF">2020-05-13T11:10:00Z</dcterms:created>
  <dcterms:modified xsi:type="dcterms:W3CDTF">2020-05-15T13:39:00Z</dcterms:modified>
</cp:coreProperties>
</file>